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369AC422"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5569766F" wp14:editId="49F1590A">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A63213E"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 xml:space="preserve">MINISTÉRIO </w:t>
      </w:r>
      <w:r>
        <w:rPr>
          <w:rFonts w:asciiTheme="minorHAnsi" w:hAnsiTheme="minorHAnsi" w:cstheme="minorHAnsi"/>
          <w:b/>
          <w:sz w:val="22"/>
          <w:szCs w:val="22"/>
        </w:rPr>
        <w:t>DO DESENVOLVIMENTO, INDÚSTRIA, COMÉRCIO E SERVIÇOS</w:t>
      </w:r>
    </w:p>
    <w:p w14:paraId="77FF4001"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6476991"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Pr>
          <w:rFonts w:asciiTheme="minorHAnsi" w:hAnsiTheme="minorHAnsi" w:cstheme="minorHAnsi"/>
          <w:b/>
          <w:sz w:val="22"/>
          <w:szCs w:val="22"/>
        </w:rPr>
        <w:t>DEPARTAMENTO</w:t>
      </w:r>
      <w:r w:rsidRPr="00AC6BB5">
        <w:rPr>
          <w:rFonts w:asciiTheme="minorHAnsi" w:hAnsiTheme="minorHAnsi" w:cstheme="minorHAnsi"/>
          <w:b/>
          <w:sz w:val="22"/>
          <w:szCs w:val="22"/>
        </w:rPr>
        <w:t xml:space="preserve"> DE DEFESA COMERCIAL </w:t>
      </w:r>
    </w:p>
    <w:p w14:paraId="4CA99540"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t>Brasília</w:t>
      </w:r>
      <w:r>
        <w:rPr>
          <w:rFonts w:asciiTheme="minorHAnsi" w:hAnsiTheme="minorHAnsi" w:cstheme="minorHAnsi"/>
          <w:sz w:val="18"/>
          <w:szCs w:val="18"/>
        </w:rPr>
        <w:t>/</w:t>
      </w:r>
      <w:r w:rsidRPr="00AC6BB5">
        <w:rPr>
          <w:rFonts w:asciiTheme="minorHAnsi" w:hAnsiTheme="minorHAnsi" w:cstheme="minorHAnsi"/>
          <w:sz w:val="18"/>
          <w:szCs w:val="18"/>
        </w:rPr>
        <w:t>DF, Brasil 70053-900</w:t>
      </w:r>
    </w:p>
    <w:p w14:paraId="20CF8D39" w14:textId="77777777" w:rsidR="007A3530" w:rsidRPr="00AC6BB5" w:rsidRDefault="007A3530" w:rsidP="007A3530">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43C7AC9F" w:rsidR="00F67B58" w:rsidRPr="00020F31"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w:t>
      </w:r>
      <w:r w:rsidR="00020F31" w:rsidRPr="00020F31">
        <w:rPr>
          <w:rFonts w:asciiTheme="minorHAnsi" w:hAnsiTheme="minorHAnsi" w:cstheme="minorHAnsi"/>
          <w:sz w:val="24"/>
          <w:szCs w:val="24"/>
        </w:rPr>
        <w:t>importações brasileiras de papel cuchê leve, comumente classificadas no subitem 4810.22.90 da Nomenclatura Comum do Mercosul – NCM, originárias da Alemanha, Bélgica, Finlândia e da Suécia</w:t>
      </w:r>
      <w:r w:rsidR="00020F31" w:rsidRPr="00020F31">
        <w:rPr>
          <w:rFonts w:asciiTheme="minorHAnsi" w:hAnsiTheme="minorHAnsi" w:cstheme="minorHAnsi"/>
          <w:sz w:val="24"/>
          <w:szCs w:val="24"/>
        </w:rPr>
        <w:t xml:space="preserve"> </w:t>
      </w:r>
      <w:r w:rsidRPr="00020F31">
        <w:rPr>
          <w:rFonts w:asciiTheme="minorHAnsi" w:hAnsiTheme="minorHAnsi" w:cstheme="minorHAnsi"/>
          <w:sz w:val="24"/>
          <w:szCs w:val="24"/>
        </w:rPr>
        <w:t>e de dano à indústria doméstica decorrente de tal prática.</w:t>
      </w:r>
    </w:p>
    <w:p w14:paraId="2197D0BB"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020F31"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EC7DD0" w14:textId="77777777" w:rsidR="00020F31" w:rsidRPr="00020F31" w:rsidRDefault="00020F31" w:rsidP="00F67B58">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bookmarkStart w:id="0" w:name="_Hlk79508459"/>
      <w:r w:rsidRPr="00020F31">
        <w:rPr>
          <w:rFonts w:ascii="Calibri" w:hAnsi="Calibri" w:cs="Calibri"/>
          <w:sz w:val="24"/>
          <w:szCs w:val="24"/>
        </w:rPr>
        <w:t>Processos SEI n</w:t>
      </w:r>
      <w:r w:rsidRPr="00020F31">
        <w:rPr>
          <w:rFonts w:ascii="Calibri" w:hAnsi="Calibri" w:cs="Calibri"/>
          <w:sz w:val="24"/>
          <w:szCs w:val="24"/>
          <w:u w:val="single"/>
          <w:vertAlign w:val="superscript"/>
        </w:rPr>
        <w:t>os</w:t>
      </w:r>
      <w:r w:rsidRPr="00020F31">
        <w:rPr>
          <w:rFonts w:ascii="Calibri" w:hAnsi="Calibri" w:cs="Calibri"/>
          <w:sz w:val="24"/>
          <w:szCs w:val="24"/>
        </w:rPr>
        <w:t> </w:t>
      </w:r>
      <w:bookmarkEnd w:id="0"/>
      <w:r w:rsidRPr="00020F31">
        <w:rPr>
          <w:rFonts w:ascii="Calibri" w:hAnsi="Calibri" w:cs="Calibri"/>
          <w:sz w:val="24"/>
          <w:szCs w:val="24"/>
        </w:rPr>
        <w:t>19972.101886/2022-62 (restrito) e 19972.101887/2022-15 (confidencial).</w:t>
      </w:r>
    </w:p>
    <w:p w14:paraId="6E76AC87" w14:textId="0A6B46EA" w:rsidR="00F67B58" w:rsidRPr="00020F31"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020F31">
        <w:rPr>
          <w:rFonts w:asciiTheme="minorHAnsi" w:hAnsiTheme="minorHAnsi" w:cstheme="minorHAnsi"/>
          <w:sz w:val="24"/>
          <w:szCs w:val="24"/>
        </w:rPr>
        <w:t>Contato: (+55 61) 2027-</w:t>
      </w:r>
      <w:r w:rsidR="00020F31" w:rsidRPr="00020F31">
        <w:rPr>
          <w:rFonts w:asciiTheme="minorHAnsi" w:hAnsiTheme="minorHAnsi" w:cstheme="minorHAnsi"/>
          <w:sz w:val="24"/>
          <w:szCs w:val="24"/>
        </w:rPr>
        <w:t>7357</w:t>
      </w:r>
      <w:r w:rsidRPr="00020F31">
        <w:rPr>
          <w:rFonts w:asciiTheme="minorHAnsi" w:hAnsiTheme="minorHAnsi" w:cstheme="minorHAnsi"/>
          <w:sz w:val="24"/>
          <w:szCs w:val="24"/>
        </w:rPr>
        <w:t xml:space="preserve"> ou </w:t>
      </w:r>
      <w:r w:rsidR="00020F31" w:rsidRPr="00020F31">
        <w:rPr>
          <w:rFonts w:asciiTheme="minorHAnsi" w:hAnsiTheme="minorHAnsi" w:cstheme="minorHAnsi"/>
          <w:bCs/>
          <w:sz w:val="24"/>
          <w:szCs w:val="24"/>
        </w:rPr>
        <w:t>papelcucherev@economia.gov.br</w:t>
      </w:r>
    </w:p>
    <w:p w14:paraId="59C5A0EA" w14:textId="77777777" w:rsidR="00F67B58" w:rsidRPr="00020F31"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Default="00F67B58" w:rsidP="00F67B58">
      <w:pPr>
        <w:pStyle w:val="Sumrio1"/>
        <w:rPr>
          <w:rFonts w:asciiTheme="minorHAnsi" w:hAnsiTheme="minorHAnsi" w:cstheme="minorHAnsi"/>
          <w:sz w:val="24"/>
          <w:szCs w:val="24"/>
        </w:rPr>
      </w:pPr>
    </w:p>
    <w:p w14:paraId="14FF048F" w14:textId="77777777" w:rsidR="007A3530" w:rsidRPr="007A3530" w:rsidRDefault="007A3530" w:rsidP="007A3530"/>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4409AD93"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w:t>
      </w:r>
      <w:r w:rsidR="00020F31" w:rsidRPr="00020F31">
        <w:rPr>
          <w:rFonts w:asciiTheme="minorHAnsi" w:hAnsiTheme="minorHAnsi" w:cstheme="minorHAnsi"/>
          <w:sz w:val="24"/>
          <w:szCs w:val="24"/>
        </w:rPr>
        <w:t>importações brasileiras de papel cuchê leve, comumente classificadas no subitem 4810.22.90 da Nomenclatura Comum do Mercosul – NCM, originárias da Alemanha, Bélgica, Finlândia e da Suécia</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4A0A0785"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r w:rsidR="007A3530">
        <w:rPr>
          <w:rFonts w:asciiTheme="minorHAnsi" w:hAnsiTheme="minorHAnsi" w:cstheme="minorHAnsi"/>
          <w:sz w:val="24"/>
          <w:szCs w:val="24"/>
        </w:rPr>
        <w:t>Departamento</w:t>
      </w:r>
      <w:r w:rsidR="007A3530" w:rsidRPr="00AC6BB5">
        <w:rPr>
          <w:rFonts w:asciiTheme="minorHAnsi" w:hAnsiTheme="minorHAnsi" w:cstheme="minorHAnsi"/>
          <w:sz w:val="24"/>
          <w:szCs w:val="24"/>
        </w:rPr>
        <w:t xml:space="preserve"> de Defesa Comercial (</w:t>
      </w:r>
      <w:r w:rsidR="007A3530">
        <w:rPr>
          <w:rFonts w:asciiTheme="minorHAnsi" w:hAnsiTheme="minorHAnsi" w:cstheme="minorHAnsi"/>
          <w:sz w:val="24"/>
          <w:szCs w:val="24"/>
        </w:rPr>
        <w:t>DECOM</w:t>
      </w:r>
      <w:r w:rsidR="007A3530" w:rsidRPr="00AC6BB5">
        <w:rPr>
          <w:rFonts w:asciiTheme="minorHAnsi" w:hAnsiTheme="minorHAnsi" w:cstheme="minorHAnsi"/>
          <w:sz w:val="24"/>
          <w:szCs w:val="24"/>
        </w:rPr>
        <w:t xml:space="preserve">) </w:t>
      </w:r>
      <w:r w:rsidRPr="00AC6BB5">
        <w:rPr>
          <w:rFonts w:asciiTheme="minorHAnsi" w:hAnsiTheme="minorHAnsi" w:cstheme="minorHAnsi"/>
          <w:sz w:val="24"/>
          <w:szCs w:val="24"/>
        </w:rPr>
        <w:t xml:space="preserve">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BA160C">
      <w:pPr>
        <w:numPr>
          <w:ilvl w:val="0"/>
          <w:numId w:val="5"/>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086E31E9" w:rsidR="00F67B58" w:rsidRPr="00AC6BB5" w:rsidRDefault="002349FC"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w:t>
      </w:r>
      <w:r w:rsidR="000E26AD" w:rsidRPr="00AC6BB5">
        <w:rPr>
          <w:rFonts w:asciiTheme="minorHAnsi" w:hAnsiTheme="minorHAnsi" w:cstheme="minorHAnsi"/>
          <w:sz w:val="24"/>
          <w:szCs w:val="24"/>
        </w:rPr>
        <w:t xml:space="preserve"> </w:t>
      </w:r>
      <w:r>
        <w:rPr>
          <w:rFonts w:asciiTheme="minorHAnsi" w:hAnsiTheme="minorHAnsi" w:cstheme="minorHAnsi"/>
          <w:sz w:val="24"/>
          <w:szCs w:val="24"/>
        </w:rPr>
        <w:t>DECOM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2"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884572">
      <w:pPr>
        <w:numPr>
          <w:ilvl w:val="0"/>
          <w:numId w:val="5"/>
        </w:numPr>
        <w:tabs>
          <w:tab w:val="left" w:pos="709"/>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13DEEC36" w:rsidR="00F67B58" w:rsidRPr="00E74CE5" w:rsidRDefault="00E74CE5"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xml:space="preserve">, uma versão confidencial e uma versão restrita da resposta ao questionário deverão ser protocoladas de forma simultânea, por meio de “peticionamento intercorrente”, respectivamente nos </w:t>
      </w:r>
      <w:r w:rsidR="00020F31" w:rsidRPr="00020F31">
        <w:rPr>
          <w:rFonts w:asciiTheme="minorHAnsi" w:hAnsiTheme="minorHAnsi" w:cstheme="minorHAnsi"/>
          <w:color w:val="201F1E"/>
          <w:sz w:val="24"/>
          <w:szCs w:val="24"/>
        </w:rPr>
        <w:t>Processos SEI nos 19972.101886/2022-62 (restrito) e 19972.101887/2022-15 (confidencial)</w:t>
      </w:r>
      <w:r w:rsidR="00020F31">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no Sistema Eletrônico de Informações - SEI,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3"/>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2"/>
    <w:p w14:paraId="703F1689" w14:textId="77777777" w:rsidR="00AC6BB5" w:rsidRPr="00AC6BB5" w:rsidRDefault="00AC6BB5"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44D3E707" w:rsidR="00AC6BB5" w:rsidRPr="00AC6BB5" w:rsidRDefault="00AC6BB5" w:rsidP="00BA160C">
      <w:pPr>
        <w:numPr>
          <w:ilvl w:val="0"/>
          <w:numId w:val="5"/>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5"/>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6" w:name="_Toc340425357"/>
      <w:r w:rsidRPr="00AC6BB5">
        <w:rPr>
          <w:rFonts w:asciiTheme="minorHAnsi" w:hAnsiTheme="minorHAnsi" w:cstheme="minorHAnsi"/>
        </w:rPr>
        <w:t>I - INFORMAÇÕES SOBRE A EMPRESA</w:t>
      </w:r>
      <w:bookmarkEnd w:id="6"/>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BA160C">
      <w:pPr>
        <w:pStyle w:val="Ttulo2"/>
        <w:numPr>
          <w:ilvl w:val="0"/>
          <w:numId w:val="4"/>
        </w:numPr>
        <w:jc w:val="left"/>
        <w:rPr>
          <w:rFonts w:asciiTheme="minorHAnsi" w:hAnsiTheme="minorHAnsi" w:cstheme="minorHAnsi"/>
        </w:rPr>
      </w:pPr>
      <w:bookmarkStart w:id="7" w:name="_Toc340425358"/>
      <w:r w:rsidRPr="00AC6BB5">
        <w:rPr>
          <w:rFonts w:asciiTheme="minorHAnsi" w:hAnsiTheme="minorHAnsi" w:cstheme="minorHAnsi"/>
        </w:rPr>
        <w:t>Dados gerais</w:t>
      </w:r>
      <w:bookmarkEnd w:id="7"/>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0F638A37" w:rsidR="00F00BAC" w:rsidRPr="00AC6BB5" w:rsidRDefault="00534189" w:rsidP="00BA160C">
      <w:pPr>
        <w:pStyle w:val="Ttulo2"/>
        <w:numPr>
          <w:ilvl w:val="0"/>
          <w:numId w:val="4"/>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 xml:space="preserve">à </w:t>
      </w:r>
      <w:r w:rsidR="002349FC">
        <w:rPr>
          <w:rFonts w:asciiTheme="minorHAnsi" w:hAnsiTheme="minorHAnsi" w:cstheme="minorHAnsi"/>
          <w:szCs w:val="24"/>
        </w:rPr>
        <w:t>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BA160C">
      <w:pPr>
        <w:pStyle w:val="Ttulo2"/>
        <w:numPr>
          <w:ilvl w:val="0"/>
          <w:numId w:val="4"/>
        </w:numPr>
        <w:jc w:val="left"/>
        <w:rPr>
          <w:rFonts w:asciiTheme="minorHAnsi" w:hAnsiTheme="minorHAnsi" w:cstheme="minorHAnsi"/>
        </w:rPr>
      </w:pPr>
      <w:bookmarkStart w:id="8" w:name="_Toc340425360"/>
      <w:r w:rsidRPr="00AC6BB5">
        <w:rPr>
          <w:rFonts w:asciiTheme="minorHAnsi" w:hAnsiTheme="minorHAnsi" w:cstheme="minorHAnsi"/>
        </w:rPr>
        <w:t>Estrutura e Afiliações</w:t>
      </w:r>
      <w:bookmarkEnd w:id="8"/>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14A34B86"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 xml:space="preserve">à </w:t>
      </w:r>
      <w:r w:rsidR="002349FC">
        <w:rPr>
          <w:rFonts w:asciiTheme="minorHAnsi" w:hAnsiTheme="minorHAnsi" w:cstheme="minorHAnsi"/>
          <w:bCs/>
          <w:sz w:val="24"/>
        </w:rPr>
        <w:t>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9"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9"/>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0E9EB469"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 xml:space="preserve">A </w:t>
      </w:r>
      <w:r w:rsidR="002349FC">
        <w:rPr>
          <w:rFonts w:asciiTheme="minorHAnsi" w:hAnsiTheme="minorHAnsi" w:cstheme="minorHAnsi"/>
          <w:sz w:val="24"/>
          <w:szCs w:val="24"/>
        </w:rPr>
        <w:t>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0" w:name="_Toc340425362"/>
      <w:r w:rsidRPr="00AC6BB5">
        <w:rPr>
          <w:rFonts w:asciiTheme="minorHAnsi" w:hAnsiTheme="minorHAnsi" w:cstheme="minorHAnsi"/>
        </w:rPr>
        <w:t xml:space="preserve">II – PRODUTO OBJETO DA </w:t>
      </w:r>
      <w:r w:rsidR="00BB3088" w:rsidRPr="00AC6BB5">
        <w:rPr>
          <w:rFonts w:asciiTheme="minorHAnsi" w:hAnsiTheme="minorHAnsi" w:cstheme="minorHAnsi"/>
        </w:rPr>
        <w:t>REVISÃO</w:t>
      </w:r>
      <w:bookmarkEnd w:id="10"/>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13DFDFB1"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020F31">
        <w:rPr>
          <w:rFonts w:asciiTheme="minorHAnsi" w:hAnsiTheme="minorHAnsi" w:cstheme="minorHAnsi"/>
          <w:sz w:val="24"/>
          <w:szCs w:val="24"/>
        </w:rPr>
        <w:t>P</w:t>
      </w:r>
      <w:r w:rsidR="00020F31" w:rsidRPr="00020F31">
        <w:rPr>
          <w:rFonts w:asciiTheme="minorHAnsi" w:hAnsiTheme="minorHAnsi" w:cstheme="minorHAnsi"/>
          <w:sz w:val="24"/>
          <w:szCs w:val="24"/>
        </w:rPr>
        <w:t>apel cuchê leve, comumente classificad</w:t>
      </w:r>
      <w:r w:rsidR="00020F31">
        <w:rPr>
          <w:rFonts w:asciiTheme="minorHAnsi" w:hAnsiTheme="minorHAnsi" w:cstheme="minorHAnsi"/>
          <w:sz w:val="24"/>
          <w:szCs w:val="24"/>
        </w:rPr>
        <w:t>o</w:t>
      </w:r>
      <w:r w:rsidR="00020F31" w:rsidRPr="00020F31">
        <w:rPr>
          <w:rFonts w:asciiTheme="minorHAnsi" w:hAnsiTheme="minorHAnsi" w:cstheme="minorHAnsi"/>
          <w:sz w:val="24"/>
          <w:szCs w:val="24"/>
        </w:rPr>
        <w:t xml:space="preserve"> no subitem 4810.22.90 da Nomenclatura Comum do Mercosul – NCM, originári</w:t>
      </w:r>
      <w:r w:rsidR="00020F31">
        <w:rPr>
          <w:rFonts w:asciiTheme="minorHAnsi" w:hAnsiTheme="minorHAnsi" w:cstheme="minorHAnsi"/>
          <w:sz w:val="24"/>
          <w:szCs w:val="24"/>
        </w:rPr>
        <w:t>o</w:t>
      </w:r>
      <w:r w:rsidR="00020F31" w:rsidRPr="00020F31">
        <w:rPr>
          <w:rFonts w:asciiTheme="minorHAnsi" w:hAnsiTheme="minorHAnsi" w:cstheme="minorHAnsi"/>
          <w:sz w:val="24"/>
          <w:szCs w:val="24"/>
        </w:rPr>
        <w:t xml:space="preserve"> da Alemanha, Bélgica, Finlândia e da Suécia </w:t>
      </w:r>
      <w:r w:rsidRPr="00AC6BB5">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05510B9E" w14:textId="77777777" w:rsidR="00DF490F" w:rsidRPr="00D9648E" w:rsidRDefault="00DF490F" w:rsidP="00DF490F">
      <w:pPr>
        <w:widowControl/>
        <w:tabs>
          <w:tab w:val="num" w:pos="720"/>
        </w:tabs>
        <w:spacing w:line="360" w:lineRule="auto"/>
        <w:ind w:firstLine="851"/>
        <w:jc w:val="both"/>
        <w:rPr>
          <w:rFonts w:asciiTheme="minorHAnsi" w:hAnsiTheme="minorHAnsi" w:cstheme="minorHAnsi"/>
          <w:sz w:val="24"/>
          <w:szCs w:val="24"/>
        </w:rPr>
      </w:pPr>
      <w:r w:rsidRPr="00D9648E">
        <w:rPr>
          <w:rFonts w:asciiTheme="minorHAnsi" w:hAnsiTheme="minorHAnsi" w:cstheme="minorHAnsi"/>
          <w:sz w:val="24"/>
          <w:szCs w:val="24"/>
        </w:rPr>
        <w:t>Conforme definido pela Resolução CAMEX nº 25, de 5</w:t>
      </w:r>
      <w:r>
        <w:rPr>
          <w:rFonts w:asciiTheme="minorHAnsi" w:hAnsiTheme="minorHAnsi" w:cstheme="minorHAnsi"/>
          <w:sz w:val="24"/>
          <w:szCs w:val="24"/>
        </w:rPr>
        <w:t xml:space="preserve"> de abril de </w:t>
      </w:r>
      <w:r w:rsidRPr="00D9648E">
        <w:rPr>
          <w:rFonts w:asciiTheme="minorHAnsi" w:hAnsiTheme="minorHAnsi" w:cstheme="minorHAnsi"/>
          <w:sz w:val="24"/>
          <w:szCs w:val="24"/>
        </w:rPr>
        <w:t>2018, o produto objeto da revisão é o papel cuchê leve (LWC</w:t>
      </w:r>
      <w:r>
        <w:rPr>
          <w:rFonts w:asciiTheme="minorHAnsi" w:hAnsiTheme="minorHAnsi" w:cstheme="minorHAnsi"/>
          <w:sz w:val="24"/>
          <w:szCs w:val="24"/>
        </w:rPr>
        <w:t xml:space="preserve"> </w:t>
      </w:r>
      <w:r w:rsidRPr="00D9648E">
        <w:rPr>
          <w:rFonts w:asciiTheme="minorHAnsi" w:hAnsiTheme="minorHAnsi" w:cstheme="minorHAnsi"/>
          <w:sz w:val="24"/>
          <w:szCs w:val="24"/>
        </w:rPr>
        <w:t xml:space="preserve">- </w:t>
      </w:r>
      <w:r w:rsidRPr="001B4797">
        <w:rPr>
          <w:rFonts w:asciiTheme="minorHAnsi" w:hAnsiTheme="minorHAnsi" w:cstheme="minorHAnsi"/>
          <w:i/>
          <w:sz w:val="24"/>
          <w:szCs w:val="24"/>
        </w:rPr>
        <w:t xml:space="preserve">light </w:t>
      </w:r>
      <w:proofErr w:type="spellStart"/>
      <w:r w:rsidRPr="001B4797">
        <w:rPr>
          <w:rFonts w:asciiTheme="minorHAnsi" w:hAnsiTheme="minorHAnsi" w:cstheme="minorHAnsi"/>
          <w:i/>
          <w:sz w:val="24"/>
          <w:szCs w:val="24"/>
        </w:rPr>
        <w:t>weight</w:t>
      </w:r>
      <w:proofErr w:type="spellEnd"/>
      <w:r w:rsidRPr="001B4797">
        <w:rPr>
          <w:rFonts w:asciiTheme="minorHAnsi" w:hAnsiTheme="minorHAnsi" w:cstheme="minorHAnsi"/>
          <w:i/>
          <w:sz w:val="24"/>
          <w:szCs w:val="24"/>
        </w:rPr>
        <w:t xml:space="preserve"> </w:t>
      </w:r>
      <w:proofErr w:type="spellStart"/>
      <w:r w:rsidRPr="001B4797">
        <w:rPr>
          <w:rFonts w:asciiTheme="minorHAnsi" w:hAnsiTheme="minorHAnsi" w:cstheme="minorHAnsi"/>
          <w:i/>
          <w:sz w:val="24"/>
          <w:szCs w:val="24"/>
        </w:rPr>
        <w:t>coated</w:t>
      </w:r>
      <w:proofErr w:type="spellEnd"/>
      <w:r w:rsidRPr="00D9648E">
        <w:rPr>
          <w:rFonts w:asciiTheme="minorHAnsi" w:hAnsiTheme="minorHAnsi" w:cstheme="minorHAnsi"/>
          <w:sz w:val="24"/>
          <w:szCs w:val="24"/>
        </w:rPr>
        <w:t>), revestido em ambas as faces, de peso total entre 50 e 72 g/m2, em que o peso do revestimento não exceda a 15 g/m2 por face, para impressão em offset, com alvura (</w:t>
      </w:r>
      <w:proofErr w:type="spellStart"/>
      <w:r w:rsidRPr="001B4797">
        <w:rPr>
          <w:rFonts w:asciiTheme="minorHAnsi" w:hAnsiTheme="minorHAnsi" w:cstheme="minorHAnsi"/>
          <w:i/>
          <w:sz w:val="24"/>
          <w:szCs w:val="24"/>
        </w:rPr>
        <w:t>brightness</w:t>
      </w:r>
      <w:proofErr w:type="spellEnd"/>
      <w:r w:rsidRPr="00D9648E">
        <w:rPr>
          <w:rFonts w:asciiTheme="minorHAnsi" w:hAnsiTheme="minorHAnsi" w:cstheme="minorHAnsi"/>
          <w:sz w:val="24"/>
          <w:szCs w:val="24"/>
        </w:rPr>
        <w:t xml:space="preserve">) entre 60 e 95%, devendo ainda a composição fibrosa do papel-suporte ser constituída por, pelo menos, 50%, em peso, de fibras de madeira obtidas por processo mecânico, doravante denominado como papel cuchê leve ou simplesmente papel cuchê, exportado pela Finlândia, Suécia, Bélgica e Alemanha. </w:t>
      </w:r>
    </w:p>
    <w:p w14:paraId="11375B75" w14:textId="77777777" w:rsidR="00DF490F" w:rsidRPr="00D9648E" w:rsidRDefault="00DF490F" w:rsidP="00DF490F">
      <w:pPr>
        <w:widowControl/>
        <w:tabs>
          <w:tab w:val="num" w:pos="720"/>
        </w:tabs>
        <w:spacing w:line="360" w:lineRule="auto"/>
        <w:ind w:firstLine="851"/>
        <w:jc w:val="both"/>
        <w:rPr>
          <w:rFonts w:asciiTheme="minorHAnsi" w:hAnsiTheme="minorHAnsi" w:cstheme="minorHAnsi"/>
          <w:sz w:val="24"/>
          <w:szCs w:val="24"/>
        </w:rPr>
      </w:pPr>
      <w:r w:rsidRPr="00D9648E">
        <w:rPr>
          <w:rFonts w:asciiTheme="minorHAnsi" w:hAnsiTheme="minorHAnsi" w:cstheme="minorHAnsi"/>
          <w:sz w:val="24"/>
          <w:szCs w:val="24"/>
        </w:rPr>
        <w:t xml:space="preserve">O papel cuchê leve é utilizado, principalmente, para impressão de revistas, catálogos e material de publicidade, como encartes, folhetos, tabloides, dentre outros, produzido para impressão offset, e é comumente classificado no subitem 4810.22.90 da Nomenclatura Comum do Mercosul (NCM/SH). Nesta mesma classificação tarifária, todavia, encontram-se igualmente incluídos os papéis para </w:t>
      </w:r>
      <w:proofErr w:type="spellStart"/>
      <w:r w:rsidRPr="00D9648E">
        <w:rPr>
          <w:rFonts w:asciiTheme="minorHAnsi" w:hAnsiTheme="minorHAnsi" w:cstheme="minorHAnsi"/>
          <w:sz w:val="24"/>
          <w:szCs w:val="24"/>
        </w:rPr>
        <w:t>rotogravura</w:t>
      </w:r>
      <w:proofErr w:type="spellEnd"/>
      <w:r w:rsidRPr="00D9648E">
        <w:rPr>
          <w:rFonts w:asciiTheme="minorHAnsi" w:hAnsiTheme="minorHAnsi" w:cstheme="minorHAnsi"/>
          <w:sz w:val="24"/>
          <w:szCs w:val="24"/>
        </w:rPr>
        <w:t xml:space="preserve">, os papéis </w:t>
      </w:r>
      <w:proofErr w:type="spellStart"/>
      <w:r w:rsidRPr="00D9648E">
        <w:rPr>
          <w:rFonts w:asciiTheme="minorHAnsi" w:hAnsiTheme="minorHAnsi" w:cstheme="minorHAnsi"/>
          <w:sz w:val="24"/>
          <w:szCs w:val="24"/>
        </w:rPr>
        <w:t>liners</w:t>
      </w:r>
      <w:proofErr w:type="spellEnd"/>
      <w:r w:rsidRPr="00D9648E">
        <w:rPr>
          <w:rFonts w:asciiTheme="minorHAnsi" w:hAnsiTheme="minorHAnsi" w:cstheme="minorHAnsi"/>
          <w:sz w:val="24"/>
          <w:szCs w:val="24"/>
        </w:rPr>
        <w:t xml:space="preserve"> e os papéis LWC de peso superior a 72 g/m², todos com preços mais elevados e não incluídos no escopo da medida antidumping, implicando a existência de volumes, valores e preços médios, disponibilizados nas estatísticas oficiais brasileiras, que não correspondem ao produto em questão. Somente uma depuração manual poderá determinar com precisão os volumes e valores importados exclusivamente do papel couchê leve em questão. </w:t>
      </w:r>
    </w:p>
    <w:p w14:paraId="13BC4DAE" w14:textId="77777777" w:rsidR="00DF490F" w:rsidRPr="00D9648E" w:rsidRDefault="00DF490F" w:rsidP="00DF490F">
      <w:pPr>
        <w:widowControl/>
        <w:tabs>
          <w:tab w:val="num" w:pos="720"/>
        </w:tabs>
        <w:spacing w:line="360" w:lineRule="auto"/>
        <w:ind w:firstLine="851"/>
        <w:jc w:val="both"/>
        <w:rPr>
          <w:rFonts w:asciiTheme="minorHAnsi" w:hAnsiTheme="minorHAnsi" w:cstheme="minorHAnsi"/>
          <w:sz w:val="24"/>
          <w:szCs w:val="24"/>
        </w:rPr>
      </w:pPr>
      <w:r w:rsidRPr="00D9648E">
        <w:rPr>
          <w:rFonts w:asciiTheme="minorHAnsi" w:hAnsiTheme="minorHAnsi" w:cstheme="minorHAnsi"/>
          <w:sz w:val="24"/>
          <w:szCs w:val="24"/>
        </w:rPr>
        <w:t xml:space="preserve">Há fortes indícios de que papéis </w:t>
      </w:r>
      <w:proofErr w:type="spellStart"/>
      <w:r w:rsidRPr="00D9648E">
        <w:rPr>
          <w:rFonts w:asciiTheme="minorHAnsi" w:hAnsiTheme="minorHAnsi" w:cstheme="minorHAnsi"/>
          <w:sz w:val="24"/>
          <w:szCs w:val="24"/>
        </w:rPr>
        <w:t>woodfree</w:t>
      </w:r>
      <w:proofErr w:type="spellEnd"/>
      <w:r w:rsidRPr="00D9648E">
        <w:rPr>
          <w:rFonts w:asciiTheme="minorHAnsi" w:hAnsiTheme="minorHAnsi" w:cstheme="minorHAnsi"/>
          <w:sz w:val="24"/>
          <w:szCs w:val="24"/>
        </w:rPr>
        <w:t xml:space="preserve"> para etiquetas autoadesivas, fabricados a partir de celulose e não de pasta mecânica, v</w:t>
      </w:r>
      <w:r>
        <w:rPr>
          <w:rFonts w:asciiTheme="minorHAnsi" w:hAnsiTheme="minorHAnsi" w:cstheme="minorHAnsi"/>
          <w:sz w:val="24"/>
          <w:szCs w:val="24"/>
        </w:rPr>
        <w:t>ê</w:t>
      </w:r>
      <w:r w:rsidRPr="00D9648E">
        <w:rPr>
          <w:rFonts w:asciiTheme="minorHAnsi" w:hAnsiTheme="minorHAnsi" w:cstheme="minorHAnsi"/>
          <w:sz w:val="24"/>
          <w:szCs w:val="24"/>
        </w:rPr>
        <w:t xml:space="preserve">m sendo equivocadamente classificados na NCM infra apontada. Suspeita-se também que o papel cuchê tradicional esteja sendo comercializado via utilização do subitem 4810.22.90 da NCM/SH, apesar de contar com NCM própria. </w:t>
      </w:r>
    </w:p>
    <w:p w14:paraId="39FCCC33" w14:textId="77777777" w:rsidR="00DF490F" w:rsidRDefault="00DF490F" w:rsidP="00DF490F">
      <w:pPr>
        <w:widowControl/>
        <w:tabs>
          <w:tab w:val="num" w:pos="720"/>
        </w:tabs>
        <w:spacing w:line="360" w:lineRule="auto"/>
        <w:ind w:firstLine="851"/>
        <w:jc w:val="both"/>
        <w:rPr>
          <w:rFonts w:asciiTheme="minorHAnsi" w:hAnsiTheme="minorHAnsi" w:cstheme="minorHAnsi"/>
          <w:sz w:val="24"/>
          <w:szCs w:val="24"/>
        </w:rPr>
      </w:pPr>
      <w:r w:rsidRPr="00D9648E">
        <w:rPr>
          <w:rFonts w:asciiTheme="minorHAnsi" w:hAnsiTheme="minorHAnsi" w:cstheme="minorHAnsi"/>
          <w:sz w:val="24"/>
          <w:szCs w:val="24"/>
        </w:rPr>
        <w:t>Além dos produtos anteriormente indicados como não similares,</w:t>
      </w:r>
      <w:r>
        <w:rPr>
          <w:rFonts w:asciiTheme="minorHAnsi" w:hAnsiTheme="minorHAnsi" w:cstheme="minorHAnsi"/>
          <w:sz w:val="24"/>
          <w:szCs w:val="24"/>
        </w:rPr>
        <w:t xml:space="preserve"> a peticionária afirmou que</w:t>
      </w:r>
      <w:r w:rsidRPr="00D9648E">
        <w:rPr>
          <w:rFonts w:asciiTheme="minorHAnsi" w:hAnsiTheme="minorHAnsi" w:cstheme="minorHAnsi"/>
          <w:sz w:val="24"/>
          <w:szCs w:val="24"/>
        </w:rPr>
        <w:t xml:space="preserve"> a presente revisão tampouco inclui o papel cuchê leve em tiras ou rolos com largura inferior a 15 cm, ou em folhas, quando, em nenhum dos lados, exceda 360 mm e quando não dobradas, pois estes produtos são classificados no subitem 4810.22.10 da NCM/SH.</w:t>
      </w:r>
    </w:p>
    <w:p w14:paraId="32329F03" w14:textId="77777777" w:rsidR="00DF490F" w:rsidRPr="00464A4A"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O processo produtivo utiliza três principais matérias-primas: madeira de pinus, de eucalipto e celulose branqueada. A madeira é recebida no pátio de madeira, onde sofre processo de descascamento e transformação em cavacos utilizados por meio de picadores. O cavaco é utilizado no processo de produção de pasta termomecânica e na produção de vapor da caldeira (biomassa). Após passar pelo lavador de cavacos, são tratados com vapor e temperatura. </w:t>
      </w:r>
    </w:p>
    <w:p w14:paraId="5B0B11CD" w14:textId="77777777" w:rsidR="00DF490F" w:rsidRPr="00464A4A"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Na etapa seguinte, de refinação, o cavaco é transformado em fibras. Após cada estágio de refinação, as fibras passam por tanques de latência e por prensas desaguadoras. O material é separado em rejeito e aceite nos depuradores e segue para o filtro engrossador. A partir de então, inicia-se o processo de branqueamento, com aplicação de peróxido de hidrogênio. Na sequência, a fibra passa por um ajuste final de refinação e é estocada para alimentar as máquinas de papel. Essa matéria fibrosa é denominada pasta termomecânica (TMP) e constitui elemento diferenciador do papel cuchê leve, na medida em que suas fibras curtas permitem a agregação, conferindo opacidade maior ao papel base. </w:t>
      </w:r>
    </w:p>
    <w:p w14:paraId="52B6CBE6" w14:textId="77777777" w:rsidR="00DF490F" w:rsidRPr="00464A4A"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Paralelo a este processo, a celulose branqueada, recebida em fardos, é desagregada, limpa de impurezas e refinada, seguindo para ser misturada à pasta, processo necessário à formação do mix ideal para a receita do papel. </w:t>
      </w:r>
    </w:p>
    <w:p w14:paraId="49B91C02" w14:textId="77777777" w:rsidR="00DF490F" w:rsidRPr="00482C27"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Esta última fase divide-se em parte de prensagem e de secagem. Na parte úmida, a massa passa por telas formadoras e por prensas entre rolos de sucção através de feltros. Após a prensagem, a folha já formada segue, então, para a parte seca, que contém cilindros secadores aquecidos. A máquina de papel produz o papel base que segue para as demais etapas produtivas, ou revestimento </w:t>
      </w:r>
      <w:proofErr w:type="spellStart"/>
      <w:r w:rsidRPr="00482C27">
        <w:rPr>
          <w:rFonts w:asciiTheme="minorHAnsi" w:hAnsiTheme="minorHAnsi" w:cstheme="minorHAnsi"/>
          <w:sz w:val="24"/>
          <w:szCs w:val="24"/>
        </w:rPr>
        <w:t>on</w:t>
      </w:r>
      <w:proofErr w:type="spellEnd"/>
      <w:r w:rsidRPr="00482C27">
        <w:rPr>
          <w:rFonts w:asciiTheme="minorHAnsi" w:hAnsiTheme="minorHAnsi" w:cstheme="minorHAnsi"/>
          <w:sz w:val="24"/>
          <w:szCs w:val="24"/>
        </w:rPr>
        <w:t xml:space="preserve"> </w:t>
      </w:r>
      <w:proofErr w:type="spellStart"/>
      <w:r w:rsidRPr="00482C27">
        <w:rPr>
          <w:rFonts w:asciiTheme="minorHAnsi" w:hAnsiTheme="minorHAnsi" w:cstheme="minorHAnsi"/>
          <w:sz w:val="24"/>
          <w:szCs w:val="24"/>
        </w:rPr>
        <w:t>line</w:t>
      </w:r>
      <w:proofErr w:type="spellEnd"/>
      <w:r w:rsidRPr="00482C27">
        <w:rPr>
          <w:rFonts w:asciiTheme="minorHAnsi" w:hAnsiTheme="minorHAnsi" w:cstheme="minorHAnsi"/>
          <w:sz w:val="24"/>
          <w:szCs w:val="24"/>
        </w:rPr>
        <w:t xml:space="preserve">. Ao sair da parte seca o papel passa pela calandra e </w:t>
      </w:r>
      <w:proofErr w:type="spellStart"/>
      <w:r w:rsidRPr="00482C27">
        <w:rPr>
          <w:rFonts w:asciiTheme="minorHAnsi" w:hAnsiTheme="minorHAnsi" w:cstheme="minorHAnsi"/>
          <w:sz w:val="24"/>
          <w:szCs w:val="24"/>
        </w:rPr>
        <w:t>enroladeira</w:t>
      </w:r>
      <w:proofErr w:type="spellEnd"/>
      <w:r w:rsidRPr="00482C27">
        <w:rPr>
          <w:rFonts w:asciiTheme="minorHAnsi" w:hAnsiTheme="minorHAnsi" w:cstheme="minorHAnsi"/>
          <w:sz w:val="24"/>
          <w:szCs w:val="24"/>
        </w:rPr>
        <w:t xml:space="preserve"> da máquina formando os rolos jumbos. Passo seguinte, os defeitos das etapas anteriores são eliminados a fim de aplicar a tinta.</w:t>
      </w:r>
    </w:p>
    <w:p w14:paraId="5D745051" w14:textId="77777777" w:rsidR="00DF490F" w:rsidRPr="00482C27"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O setor de preparo de tintas e aditivos tem a função de receber, preparar e armazenar os aditivos, para utilização na máquina de papel e para o preparo da tinta, que posteriormente será utilizado no revestimento do papel. As matérias-primas básicas que compõem a formulação da tinta são cargas, pigmentos, ligantes e aditivos. Após aplicação da tinta, o papel passa por novo processo para eliminação de defeitos. </w:t>
      </w:r>
    </w:p>
    <w:p w14:paraId="523A1A3A" w14:textId="77777777" w:rsidR="00DF490F" w:rsidRPr="00D9648E" w:rsidRDefault="00DF490F" w:rsidP="00DF490F">
      <w:pPr>
        <w:widowControl/>
        <w:tabs>
          <w:tab w:val="num" w:pos="720"/>
        </w:tabs>
        <w:spacing w:line="360" w:lineRule="auto"/>
        <w:ind w:firstLine="851"/>
        <w:jc w:val="both"/>
        <w:rPr>
          <w:rFonts w:asciiTheme="minorHAnsi" w:hAnsiTheme="minorHAnsi" w:cstheme="minorHAnsi"/>
          <w:sz w:val="24"/>
          <w:szCs w:val="24"/>
        </w:rPr>
      </w:pPr>
      <w:r w:rsidRPr="00482C27">
        <w:rPr>
          <w:rFonts w:asciiTheme="minorHAnsi" w:hAnsiTheme="minorHAnsi" w:cstheme="minorHAnsi"/>
          <w:sz w:val="24"/>
          <w:szCs w:val="24"/>
        </w:rPr>
        <w:t xml:space="preserve">O rolo jumbo, já revestido, é submetido então ao processo de calandragem, quando é passado através de </w:t>
      </w:r>
      <w:proofErr w:type="spellStart"/>
      <w:r w:rsidRPr="00482C27">
        <w:rPr>
          <w:rFonts w:asciiTheme="minorHAnsi" w:hAnsiTheme="minorHAnsi" w:cstheme="minorHAnsi"/>
          <w:sz w:val="24"/>
          <w:szCs w:val="24"/>
        </w:rPr>
        <w:t>nips</w:t>
      </w:r>
      <w:proofErr w:type="spellEnd"/>
      <w:r w:rsidRPr="00482C27">
        <w:rPr>
          <w:rFonts w:asciiTheme="minorHAnsi" w:hAnsiTheme="minorHAnsi" w:cstheme="minorHAnsi"/>
          <w:sz w:val="24"/>
          <w:szCs w:val="24"/>
        </w:rPr>
        <w:t xml:space="preserve"> a alta pressão e a alta temperatura para obtenção do brilho e da lisura (a temperatura e a pressão agem sobre o caulim para obtenção de brilho e lisura. Em seguida, a </w:t>
      </w:r>
      <w:proofErr w:type="spellStart"/>
      <w:r w:rsidRPr="00482C27">
        <w:rPr>
          <w:rFonts w:asciiTheme="minorHAnsi" w:hAnsiTheme="minorHAnsi" w:cstheme="minorHAnsi"/>
          <w:sz w:val="24"/>
          <w:szCs w:val="24"/>
        </w:rPr>
        <w:t>bobinadeira</w:t>
      </w:r>
      <w:proofErr w:type="spellEnd"/>
      <w:r w:rsidRPr="00482C27">
        <w:rPr>
          <w:rFonts w:asciiTheme="minorHAnsi" w:hAnsiTheme="minorHAnsi" w:cstheme="minorHAnsi"/>
          <w:sz w:val="24"/>
          <w:szCs w:val="24"/>
        </w:rPr>
        <w:t xml:space="preserve"> realiza o desenrolamento do rolo para fins de corte em bobinas, de acordo com os formatos requisitados pelos clientes. As bobinas são então embaladas, registradas, etiquetadas e encaminhadas para a expedição. Existem etapas que não fazem parte da linha principal de produção do papel, mas que dão suporte para que não haja o comprometimento em nenhuma das etapas de fabricação, como é o caso de parte da energia consumida no processo industrial, que é proveniente de duas caldeiras, que utilizam biomassa como combustível.</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77673307" w14:textId="1A4F689C" w:rsidR="00F67B58" w:rsidRPr="00AC6BB5" w:rsidRDefault="00020F31" w:rsidP="00F67B58">
      <w:pPr>
        <w:ind w:left="1080"/>
        <w:jc w:val="both"/>
        <w:rPr>
          <w:rFonts w:asciiTheme="minorHAnsi" w:hAnsiTheme="minorHAnsi" w:cstheme="minorHAnsi"/>
          <w:b/>
          <w:sz w:val="24"/>
          <w:szCs w:val="24"/>
        </w:rPr>
      </w:pPr>
      <w:r>
        <w:rPr>
          <w:rFonts w:asciiTheme="minorHAnsi" w:hAnsiTheme="minorHAnsi" w:cstheme="minorHAnsi"/>
          <w:iCs/>
          <w:sz w:val="22"/>
          <w:szCs w:val="22"/>
          <w:lang w:eastAsia="en-US"/>
        </w:rPr>
        <w:t>julho de 2021</w:t>
      </w:r>
      <w:r w:rsidRPr="003A0CD5">
        <w:rPr>
          <w:rFonts w:asciiTheme="minorHAnsi" w:hAnsiTheme="minorHAnsi" w:cstheme="minorHAnsi"/>
          <w:iCs/>
          <w:sz w:val="22"/>
          <w:szCs w:val="22"/>
          <w:lang w:eastAsia="en-US"/>
        </w:rPr>
        <w:t xml:space="preserve"> a </w:t>
      </w:r>
      <w:r>
        <w:rPr>
          <w:rFonts w:asciiTheme="minorHAnsi" w:hAnsiTheme="minorHAnsi" w:cstheme="minorHAnsi"/>
          <w:iCs/>
          <w:sz w:val="22"/>
          <w:szCs w:val="22"/>
          <w:lang w:eastAsia="en-US"/>
        </w:rPr>
        <w:t>junho</w:t>
      </w:r>
      <w:r w:rsidRPr="003A0CD5">
        <w:rPr>
          <w:rFonts w:asciiTheme="minorHAnsi" w:hAnsiTheme="minorHAnsi" w:cstheme="minorHAnsi"/>
          <w:iCs/>
          <w:sz w:val="22"/>
          <w:szCs w:val="22"/>
          <w:lang w:eastAsia="en-US"/>
        </w:rPr>
        <w:t xml:space="preserve"> de 202</w:t>
      </w:r>
      <w:r>
        <w:rPr>
          <w:rFonts w:asciiTheme="minorHAnsi" w:hAnsiTheme="minorHAnsi" w:cstheme="minorHAnsi"/>
          <w:iCs/>
          <w:sz w:val="22"/>
          <w:szCs w:val="22"/>
          <w:lang w:eastAsia="en-US"/>
        </w:rPr>
        <w:t>2</w:t>
      </w: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7BEED7F0" w:rsidR="00F67B58" w:rsidRPr="00AC6BB5" w:rsidRDefault="00020F31" w:rsidP="00F67B58">
      <w:pPr>
        <w:jc w:val="both"/>
        <w:rPr>
          <w:rFonts w:asciiTheme="minorHAnsi" w:hAnsiTheme="minorHAnsi" w:cstheme="minorHAnsi"/>
          <w:sz w:val="24"/>
          <w:szCs w:val="24"/>
        </w:rPr>
      </w:pPr>
      <w:r>
        <w:rPr>
          <w:rFonts w:asciiTheme="minorHAnsi" w:hAnsiTheme="minorHAnsi" w:cstheme="minorHAnsi"/>
          <w:iCs/>
          <w:sz w:val="22"/>
          <w:szCs w:val="22"/>
          <w:lang w:eastAsia="en-US"/>
        </w:rPr>
        <w:t>julho de 2017</w:t>
      </w:r>
      <w:r w:rsidRPr="003A0CD5">
        <w:rPr>
          <w:rFonts w:asciiTheme="minorHAnsi" w:hAnsiTheme="minorHAnsi" w:cstheme="minorHAnsi"/>
          <w:iCs/>
          <w:sz w:val="22"/>
          <w:szCs w:val="22"/>
          <w:lang w:eastAsia="en-US"/>
        </w:rPr>
        <w:t xml:space="preserve"> a </w:t>
      </w:r>
      <w:r>
        <w:rPr>
          <w:rFonts w:asciiTheme="minorHAnsi" w:hAnsiTheme="minorHAnsi" w:cstheme="minorHAnsi"/>
          <w:iCs/>
          <w:sz w:val="22"/>
          <w:szCs w:val="22"/>
          <w:lang w:eastAsia="en-US"/>
        </w:rPr>
        <w:t>junho</w:t>
      </w:r>
      <w:r w:rsidRPr="003A0CD5">
        <w:rPr>
          <w:rFonts w:asciiTheme="minorHAnsi" w:hAnsiTheme="minorHAnsi" w:cstheme="minorHAnsi"/>
          <w:iCs/>
          <w:sz w:val="22"/>
          <w:szCs w:val="22"/>
          <w:lang w:eastAsia="en-US"/>
        </w:rPr>
        <w:t xml:space="preserve"> de 202</w:t>
      </w:r>
      <w:r>
        <w:rPr>
          <w:rFonts w:asciiTheme="minorHAnsi" w:hAnsiTheme="minorHAnsi" w:cstheme="minorHAnsi"/>
          <w:iCs/>
          <w:sz w:val="22"/>
          <w:szCs w:val="22"/>
          <w:lang w:eastAsia="en-US"/>
        </w:rPr>
        <w:t>2</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0804640D"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00020F31">
        <w:rPr>
          <w:rFonts w:asciiTheme="minorHAnsi" w:hAnsiTheme="minorHAnsi" w:cstheme="minorHAnsi"/>
          <w:iCs/>
          <w:sz w:val="22"/>
          <w:szCs w:val="22"/>
          <w:lang w:eastAsia="en-US"/>
        </w:rPr>
        <w:t>julho de 2017</w:t>
      </w:r>
      <w:r w:rsidR="00020F31" w:rsidRPr="003A0CD5">
        <w:rPr>
          <w:rFonts w:asciiTheme="minorHAnsi" w:hAnsiTheme="minorHAnsi" w:cstheme="minorHAnsi"/>
          <w:iCs/>
          <w:sz w:val="22"/>
          <w:szCs w:val="22"/>
          <w:lang w:eastAsia="en-US"/>
        </w:rPr>
        <w:t xml:space="preserve"> a </w:t>
      </w:r>
      <w:r w:rsidR="00020F31">
        <w:rPr>
          <w:rFonts w:asciiTheme="minorHAnsi" w:hAnsiTheme="minorHAnsi" w:cstheme="minorHAnsi"/>
          <w:iCs/>
          <w:sz w:val="22"/>
          <w:szCs w:val="22"/>
          <w:lang w:eastAsia="en-US"/>
        </w:rPr>
        <w:t>junho</w:t>
      </w:r>
      <w:r w:rsidR="00020F31" w:rsidRPr="003A0CD5">
        <w:rPr>
          <w:rFonts w:asciiTheme="minorHAnsi" w:hAnsiTheme="minorHAnsi" w:cstheme="minorHAnsi"/>
          <w:iCs/>
          <w:sz w:val="22"/>
          <w:szCs w:val="22"/>
          <w:lang w:eastAsia="en-US"/>
        </w:rPr>
        <w:t xml:space="preserve"> de 20</w:t>
      </w:r>
      <w:r w:rsidR="00020F31">
        <w:rPr>
          <w:rFonts w:asciiTheme="minorHAnsi" w:hAnsiTheme="minorHAnsi" w:cstheme="minorHAnsi"/>
          <w:iCs/>
          <w:sz w:val="22"/>
          <w:szCs w:val="22"/>
          <w:lang w:eastAsia="en-US"/>
        </w:rPr>
        <w:t>18</w:t>
      </w:r>
    </w:p>
    <w:p w14:paraId="18C9E26D" w14:textId="6BD0FAD2"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w:t>
      </w:r>
      <w:r w:rsidR="00020F31">
        <w:rPr>
          <w:rFonts w:asciiTheme="minorHAnsi" w:hAnsiTheme="minorHAnsi" w:cstheme="minorHAnsi"/>
          <w:iCs/>
          <w:sz w:val="22"/>
          <w:szCs w:val="22"/>
          <w:lang w:eastAsia="en-US"/>
        </w:rPr>
        <w:t>julho de 201</w:t>
      </w:r>
      <w:r w:rsidR="00020F31">
        <w:rPr>
          <w:rFonts w:asciiTheme="minorHAnsi" w:hAnsiTheme="minorHAnsi" w:cstheme="minorHAnsi"/>
          <w:iCs/>
          <w:sz w:val="22"/>
          <w:szCs w:val="22"/>
          <w:lang w:eastAsia="en-US"/>
        </w:rPr>
        <w:t>8</w:t>
      </w:r>
      <w:r w:rsidR="00020F31" w:rsidRPr="003A0CD5">
        <w:rPr>
          <w:rFonts w:asciiTheme="minorHAnsi" w:hAnsiTheme="minorHAnsi" w:cstheme="minorHAnsi"/>
          <w:iCs/>
          <w:sz w:val="22"/>
          <w:szCs w:val="22"/>
          <w:lang w:eastAsia="en-US"/>
        </w:rPr>
        <w:t xml:space="preserve"> a </w:t>
      </w:r>
      <w:r w:rsidR="00020F31">
        <w:rPr>
          <w:rFonts w:asciiTheme="minorHAnsi" w:hAnsiTheme="minorHAnsi" w:cstheme="minorHAnsi"/>
          <w:iCs/>
          <w:sz w:val="22"/>
          <w:szCs w:val="22"/>
          <w:lang w:eastAsia="en-US"/>
        </w:rPr>
        <w:t>junho</w:t>
      </w:r>
      <w:r w:rsidR="00020F31" w:rsidRPr="003A0CD5">
        <w:rPr>
          <w:rFonts w:asciiTheme="minorHAnsi" w:hAnsiTheme="minorHAnsi" w:cstheme="minorHAnsi"/>
          <w:iCs/>
          <w:sz w:val="22"/>
          <w:szCs w:val="22"/>
          <w:lang w:eastAsia="en-US"/>
        </w:rPr>
        <w:t xml:space="preserve"> de 20</w:t>
      </w:r>
      <w:r w:rsidR="00020F31">
        <w:rPr>
          <w:rFonts w:asciiTheme="minorHAnsi" w:hAnsiTheme="minorHAnsi" w:cstheme="minorHAnsi"/>
          <w:iCs/>
          <w:sz w:val="22"/>
          <w:szCs w:val="22"/>
          <w:lang w:eastAsia="en-US"/>
        </w:rPr>
        <w:t>19</w:t>
      </w:r>
    </w:p>
    <w:p w14:paraId="14001E48" w14:textId="0A225138"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w:t>
      </w:r>
      <w:r w:rsidR="00020F31">
        <w:rPr>
          <w:rFonts w:asciiTheme="minorHAnsi" w:hAnsiTheme="minorHAnsi" w:cstheme="minorHAnsi"/>
          <w:iCs/>
          <w:sz w:val="22"/>
          <w:szCs w:val="22"/>
          <w:lang w:eastAsia="en-US"/>
        </w:rPr>
        <w:t>julho de 201</w:t>
      </w:r>
      <w:r w:rsidR="00020F31">
        <w:rPr>
          <w:rFonts w:asciiTheme="minorHAnsi" w:hAnsiTheme="minorHAnsi" w:cstheme="minorHAnsi"/>
          <w:iCs/>
          <w:sz w:val="22"/>
          <w:szCs w:val="22"/>
          <w:lang w:eastAsia="en-US"/>
        </w:rPr>
        <w:t>9</w:t>
      </w:r>
      <w:r w:rsidR="00020F31" w:rsidRPr="003A0CD5">
        <w:rPr>
          <w:rFonts w:asciiTheme="minorHAnsi" w:hAnsiTheme="minorHAnsi" w:cstheme="minorHAnsi"/>
          <w:iCs/>
          <w:sz w:val="22"/>
          <w:szCs w:val="22"/>
          <w:lang w:eastAsia="en-US"/>
        </w:rPr>
        <w:t xml:space="preserve"> a </w:t>
      </w:r>
      <w:r w:rsidR="00020F31">
        <w:rPr>
          <w:rFonts w:asciiTheme="minorHAnsi" w:hAnsiTheme="minorHAnsi" w:cstheme="minorHAnsi"/>
          <w:iCs/>
          <w:sz w:val="22"/>
          <w:szCs w:val="22"/>
          <w:lang w:eastAsia="en-US"/>
        </w:rPr>
        <w:t>junho</w:t>
      </w:r>
      <w:r w:rsidR="00020F31" w:rsidRPr="003A0CD5">
        <w:rPr>
          <w:rFonts w:asciiTheme="minorHAnsi" w:hAnsiTheme="minorHAnsi" w:cstheme="minorHAnsi"/>
          <w:iCs/>
          <w:sz w:val="22"/>
          <w:szCs w:val="22"/>
          <w:lang w:eastAsia="en-US"/>
        </w:rPr>
        <w:t xml:space="preserve"> de 20</w:t>
      </w:r>
      <w:r w:rsidR="00020F31">
        <w:rPr>
          <w:rFonts w:asciiTheme="minorHAnsi" w:hAnsiTheme="minorHAnsi" w:cstheme="minorHAnsi"/>
          <w:iCs/>
          <w:sz w:val="22"/>
          <w:szCs w:val="22"/>
          <w:lang w:eastAsia="en-US"/>
        </w:rPr>
        <w:t>20</w:t>
      </w:r>
    </w:p>
    <w:p w14:paraId="639669D9" w14:textId="4C156870"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00020F31">
        <w:rPr>
          <w:rFonts w:asciiTheme="minorHAnsi" w:hAnsiTheme="minorHAnsi" w:cstheme="minorHAnsi"/>
          <w:iCs/>
          <w:sz w:val="22"/>
          <w:szCs w:val="22"/>
          <w:lang w:eastAsia="en-US"/>
        </w:rPr>
        <w:t>julho de 20</w:t>
      </w:r>
      <w:r w:rsidR="00020F31">
        <w:rPr>
          <w:rFonts w:asciiTheme="minorHAnsi" w:hAnsiTheme="minorHAnsi" w:cstheme="minorHAnsi"/>
          <w:iCs/>
          <w:sz w:val="22"/>
          <w:szCs w:val="22"/>
          <w:lang w:eastAsia="en-US"/>
        </w:rPr>
        <w:t>20</w:t>
      </w:r>
      <w:r w:rsidR="00020F31" w:rsidRPr="003A0CD5">
        <w:rPr>
          <w:rFonts w:asciiTheme="minorHAnsi" w:hAnsiTheme="minorHAnsi" w:cstheme="minorHAnsi"/>
          <w:iCs/>
          <w:sz w:val="22"/>
          <w:szCs w:val="22"/>
          <w:lang w:eastAsia="en-US"/>
        </w:rPr>
        <w:t xml:space="preserve"> a </w:t>
      </w:r>
      <w:r w:rsidR="00020F31">
        <w:rPr>
          <w:rFonts w:asciiTheme="minorHAnsi" w:hAnsiTheme="minorHAnsi" w:cstheme="minorHAnsi"/>
          <w:iCs/>
          <w:sz w:val="22"/>
          <w:szCs w:val="22"/>
          <w:lang w:eastAsia="en-US"/>
        </w:rPr>
        <w:t>junho</w:t>
      </w:r>
      <w:r w:rsidR="00020F31" w:rsidRPr="003A0CD5">
        <w:rPr>
          <w:rFonts w:asciiTheme="minorHAnsi" w:hAnsiTheme="minorHAnsi" w:cstheme="minorHAnsi"/>
          <w:iCs/>
          <w:sz w:val="22"/>
          <w:szCs w:val="22"/>
          <w:lang w:eastAsia="en-US"/>
        </w:rPr>
        <w:t xml:space="preserve"> de 202</w:t>
      </w:r>
      <w:r w:rsidR="00020F31">
        <w:rPr>
          <w:rFonts w:asciiTheme="minorHAnsi" w:hAnsiTheme="minorHAnsi" w:cstheme="minorHAnsi"/>
          <w:iCs/>
          <w:sz w:val="22"/>
          <w:szCs w:val="22"/>
          <w:lang w:eastAsia="en-US"/>
        </w:rPr>
        <w:t>1</w:t>
      </w:r>
    </w:p>
    <w:p w14:paraId="1C67A4CB" w14:textId="3D52FA9D"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00020F31">
        <w:rPr>
          <w:rFonts w:asciiTheme="minorHAnsi" w:hAnsiTheme="minorHAnsi" w:cstheme="minorHAnsi"/>
          <w:iCs/>
          <w:sz w:val="22"/>
          <w:szCs w:val="22"/>
          <w:lang w:eastAsia="en-US"/>
        </w:rPr>
        <w:t>julho de 20</w:t>
      </w:r>
      <w:r w:rsidR="00020F31">
        <w:rPr>
          <w:rFonts w:asciiTheme="minorHAnsi" w:hAnsiTheme="minorHAnsi" w:cstheme="minorHAnsi"/>
          <w:iCs/>
          <w:sz w:val="22"/>
          <w:szCs w:val="22"/>
          <w:lang w:eastAsia="en-US"/>
        </w:rPr>
        <w:t>21</w:t>
      </w:r>
      <w:r w:rsidR="00020F31" w:rsidRPr="003A0CD5">
        <w:rPr>
          <w:rFonts w:asciiTheme="minorHAnsi" w:hAnsiTheme="minorHAnsi" w:cstheme="minorHAnsi"/>
          <w:iCs/>
          <w:sz w:val="22"/>
          <w:szCs w:val="22"/>
          <w:lang w:eastAsia="en-US"/>
        </w:rPr>
        <w:t xml:space="preserve"> a </w:t>
      </w:r>
      <w:r w:rsidR="00020F31">
        <w:rPr>
          <w:rFonts w:asciiTheme="minorHAnsi" w:hAnsiTheme="minorHAnsi" w:cstheme="minorHAnsi"/>
          <w:iCs/>
          <w:sz w:val="22"/>
          <w:szCs w:val="22"/>
          <w:lang w:eastAsia="en-US"/>
        </w:rPr>
        <w:t>junho</w:t>
      </w:r>
      <w:r w:rsidR="00020F31" w:rsidRPr="003A0CD5">
        <w:rPr>
          <w:rFonts w:asciiTheme="minorHAnsi" w:hAnsiTheme="minorHAnsi" w:cstheme="minorHAnsi"/>
          <w:iCs/>
          <w:sz w:val="22"/>
          <w:szCs w:val="22"/>
          <w:lang w:eastAsia="en-US"/>
        </w:rPr>
        <w:t xml:space="preserve"> de 202</w:t>
      </w:r>
      <w:r w:rsidR="00020F31">
        <w:rPr>
          <w:rFonts w:asciiTheme="minorHAnsi" w:hAnsiTheme="minorHAnsi" w:cstheme="minorHAnsi"/>
          <w:iCs/>
          <w:sz w:val="22"/>
          <w:szCs w:val="22"/>
          <w:lang w:eastAsia="en-US"/>
        </w:rPr>
        <w:t>2</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3"/>
      <w:r w:rsidRPr="00AC6BB5">
        <w:rPr>
          <w:rFonts w:asciiTheme="minorHAnsi" w:hAnsiTheme="minorHAnsi" w:cstheme="minorHAnsi"/>
        </w:rPr>
        <w:t>III – PRODUTO E PROCESSO PRODUTIVO</w:t>
      </w:r>
      <w:bookmarkEnd w:id="11"/>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2"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2"/>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1BF3E5C3" w14:textId="77777777" w:rsidR="00BA160C" w:rsidRDefault="00BA160C" w:rsidP="00A43DE1">
      <w:pPr>
        <w:pStyle w:val="Recuodecorpodetexto"/>
        <w:ind w:left="0" w:firstLine="0"/>
        <w:rPr>
          <w:rFonts w:asciiTheme="minorHAnsi" w:hAnsiTheme="minorHAnsi" w:cstheme="minorHAnsi"/>
          <w:sz w:val="24"/>
          <w:szCs w:val="24"/>
        </w:rPr>
      </w:pPr>
    </w:p>
    <w:tbl>
      <w:tblPr>
        <w:tblW w:w="5900" w:type="dxa"/>
        <w:tblCellMar>
          <w:left w:w="70" w:type="dxa"/>
          <w:right w:w="70" w:type="dxa"/>
        </w:tblCellMar>
        <w:tblLook w:val="04A0" w:firstRow="1" w:lastRow="0" w:firstColumn="1" w:lastColumn="0" w:noHBand="0" w:noVBand="1"/>
      </w:tblPr>
      <w:tblGrid>
        <w:gridCol w:w="5080"/>
        <w:gridCol w:w="874"/>
      </w:tblGrid>
      <w:tr w:rsidR="00BA160C" w:rsidRPr="00BA160C" w14:paraId="435359DB" w14:textId="77777777" w:rsidTr="00BA160C">
        <w:trPr>
          <w:trHeight w:val="310"/>
        </w:trPr>
        <w:tc>
          <w:tcPr>
            <w:tcW w:w="5080" w:type="dxa"/>
            <w:tcBorders>
              <w:top w:val="nil"/>
              <w:left w:val="nil"/>
              <w:bottom w:val="nil"/>
              <w:right w:val="nil"/>
            </w:tcBorders>
            <w:shd w:val="clear" w:color="auto" w:fill="auto"/>
            <w:noWrap/>
            <w:vAlign w:val="center"/>
            <w:hideMark/>
          </w:tcPr>
          <w:p w14:paraId="2639C750" w14:textId="77777777" w:rsidR="00BA160C" w:rsidRPr="00BA160C" w:rsidRDefault="00BA160C" w:rsidP="00BA160C">
            <w:pPr>
              <w:widowControl/>
              <w:rPr>
                <w:b/>
                <w:bCs/>
                <w:snapToGrid/>
                <w:color w:val="000000"/>
                <w:sz w:val="24"/>
                <w:szCs w:val="24"/>
              </w:rPr>
            </w:pPr>
            <w:r w:rsidRPr="00BA160C">
              <w:rPr>
                <w:b/>
                <w:bCs/>
                <w:snapToGrid/>
                <w:color w:val="000000"/>
                <w:sz w:val="24"/>
                <w:szCs w:val="24"/>
              </w:rPr>
              <w:t xml:space="preserve">            Característica "A": Alvura</w:t>
            </w:r>
          </w:p>
        </w:tc>
        <w:tc>
          <w:tcPr>
            <w:tcW w:w="820" w:type="dxa"/>
            <w:tcBorders>
              <w:top w:val="nil"/>
              <w:left w:val="nil"/>
              <w:bottom w:val="nil"/>
              <w:right w:val="nil"/>
            </w:tcBorders>
            <w:shd w:val="clear" w:color="auto" w:fill="auto"/>
            <w:noWrap/>
            <w:vAlign w:val="bottom"/>
            <w:hideMark/>
          </w:tcPr>
          <w:p w14:paraId="11A007AE" w14:textId="77777777" w:rsidR="00BA160C" w:rsidRPr="00BA160C" w:rsidRDefault="00BA160C" w:rsidP="00BA160C">
            <w:pPr>
              <w:widowControl/>
              <w:rPr>
                <w:b/>
                <w:bCs/>
                <w:snapToGrid/>
                <w:color w:val="000000"/>
                <w:sz w:val="24"/>
                <w:szCs w:val="24"/>
              </w:rPr>
            </w:pPr>
          </w:p>
        </w:tc>
      </w:tr>
      <w:tr w:rsidR="00BA160C" w:rsidRPr="00BA160C" w14:paraId="3A2D7A4A" w14:textId="77777777" w:rsidTr="00BA160C">
        <w:trPr>
          <w:trHeight w:val="3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FAAF083" w14:textId="20F0F29E" w:rsidR="00BA160C" w:rsidRPr="00BA160C" w:rsidRDefault="00BA160C" w:rsidP="00BA160C">
            <w:pPr>
              <w:widowControl/>
              <w:rPr>
                <w:b/>
                <w:bCs/>
                <w:snapToGrid/>
                <w:color w:val="000000"/>
                <w:sz w:val="24"/>
                <w:szCs w:val="24"/>
              </w:rPr>
            </w:pPr>
            <w:r w:rsidRPr="00BA160C">
              <w:rPr>
                <w:b/>
                <w:bCs/>
                <w:snapToGrid/>
                <w:color w:val="000000"/>
                <w:sz w:val="24"/>
                <w:szCs w:val="24"/>
              </w:rPr>
              <w:t xml:space="preserve">Especificação </w:t>
            </w:r>
            <w:r w:rsidR="007039B6">
              <w:rPr>
                <w:b/>
                <w:bCs/>
                <w:snapToGrid/>
                <w:color w:val="000000"/>
                <w:sz w:val="24"/>
                <w:szCs w:val="24"/>
              </w:rPr>
              <w:t>(</w:t>
            </w:r>
            <w:r w:rsidRPr="00BA160C">
              <w:rPr>
                <w:b/>
                <w:bCs/>
                <w:snapToGrid/>
                <w:color w:val="000000"/>
                <w:sz w:val="24"/>
                <w:szCs w:val="24"/>
              </w:rPr>
              <w:t>%</w:t>
            </w:r>
            <w:r w:rsidR="007039B6">
              <w:rPr>
                <w:b/>
                <w:bCs/>
                <w:snapToGrid/>
                <w:color w:val="000000"/>
                <w:sz w:val="24"/>
                <w:szCs w:val="24"/>
              </w:rPr>
              <w:t>)</w:t>
            </w:r>
            <w:r w:rsidRPr="00BA160C">
              <w:rPr>
                <w:b/>
                <w:bCs/>
                <w:snapToGrid/>
                <w:color w:val="000000"/>
                <w:sz w:val="24"/>
                <w:szCs w:val="24"/>
              </w:rPr>
              <w:t xml:space="preserve"> - ISO 2470 D65/10</w:t>
            </w:r>
            <w:r>
              <w:rPr>
                <w:b/>
                <w:bCs/>
                <w:snapToGrid/>
                <w:color w:val="000000"/>
                <w:sz w:val="24"/>
                <w:szCs w:val="24"/>
              </w:rPr>
              <w:t>º</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0BD9B626" w14:textId="77777777" w:rsidR="00BA160C" w:rsidRPr="00BA160C" w:rsidRDefault="00BA160C" w:rsidP="00BA160C">
            <w:pPr>
              <w:widowControl/>
              <w:rPr>
                <w:b/>
                <w:bCs/>
                <w:snapToGrid/>
                <w:color w:val="000000"/>
                <w:sz w:val="24"/>
                <w:szCs w:val="24"/>
              </w:rPr>
            </w:pPr>
            <w:r w:rsidRPr="00BA160C">
              <w:rPr>
                <w:b/>
                <w:bCs/>
                <w:snapToGrid/>
                <w:color w:val="000000"/>
                <w:sz w:val="24"/>
                <w:szCs w:val="24"/>
              </w:rPr>
              <w:t>Código</w:t>
            </w:r>
          </w:p>
        </w:tc>
      </w:tr>
      <w:tr w:rsidR="00BA160C" w:rsidRPr="00BA160C" w14:paraId="103373C1" w14:textId="77777777" w:rsidTr="00BA160C">
        <w:trPr>
          <w:trHeight w:val="3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7DB94258" w14:textId="77777777" w:rsidR="00BA160C" w:rsidRPr="00BA160C" w:rsidRDefault="00BA160C" w:rsidP="00BA160C">
            <w:pPr>
              <w:widowControl/>
              <w:rPr>
                <w:b/>
                <w:bCs/>
                <w:snapToGrid/>
                <w:sz w:val="24"/>
                <w:szCs w:val="24"/>
              </w:rPr>
            </w:pPr>
            <w:r w:rsidRPr="00BA160C">
              <w:rPr>
                <w:b/>
                <w:bCs/>
                <w:snapToGrid/>
                <w:sz w:val="24"/>
                <w:szCs w:val="24"/>
              </w:rPr>
              <w:t>A&gt;=90</w:t>
            </w:r>
          </w:p>
        </w:tc>
        <w:tc>
          <w:tcPr>
            <w:tcW w:w="820" w:type="dxa"/>
            <w:tcBorders>
              <w:top w:val="nil"/>
              <w:left w:val="nil"/>
              <w:bottom w:val="single" w:sz="8" w:space="0" w:color="auto"/>
              <w:right w:val="single" w:sz="12" w:space="0" w:color="auto"/>
            </w:tcBorders>
            <w:shd w:val="clear" w:color="auto" w:fill="auto"/>
            <w:noWrap/>
            <w:vAlign w:val="center"/>
            <w:hideMark/>
          </w:tcPr>
          <w:p w14:paraId="47332587" w14:textId="77777777" w:rsidR="00BA160C" w:rsidRPr="00BA160C" w:rsidRDefault="00BA160C" w:rsidP="00BA160C">
            <w:pPr>
              <w:widowControl/>
              <w:rPr>
                <w:b/>
                <w:bCs/>
                <w:snapToGrid/>
                <w:sz w:val="24"/>
                <w:szCs w:val="24"/>
              </w:rPr>
            </w:pPr>
            <w:r w:rsidRPr="00BA160C">
              <w:rPr>
                <w:b/>
                <w:bCs/>
                <w:snapToGrid/>
                <w:sz w:val="24"/>
                <w:szCs w:val="24"/>
              </w:rPr>
              <w:t>A1</w:t>
            </w:r>
          </w:p>
        </w:tc>
      </w:tr>
      <w:tr w:rsidR="00BA160C" w:rsidRPr="00BA160C" w14:paraId="3AE997F2"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0EC6013" w14:textId="77777777" w:rsidR="00BA160C" w:rsidRPr="00BA160C" w:rsidRDefault="00BA160C" w:rsidP="00BA160C">
            <w:pPr>
              <w:widowControl/>
              <w:rPr>
                <w:b/>
                <w:bCs/>
                <w:snapToGrid/>
                <w:sz w:val="24"/>
                <w:szCs w:val="24"/>
              </w:rPr>
            </w:pPr>
            <w:r w:rsidRPr="00BA160C">
              <w:rPr>
                <w:b/>
                <w:bCs/>
                <w:snapToGrid/>
                <w:sz w:val="24"/>
                <w:szCs w:val="24"/>
              </w:rPr>
              <w:t>87&lt;=A&lt;90</w:t>
            </w:r>
          </w:p>
        </w:tc>
        <w:tc>
          <w:tcPr>
            <w:tcW w:w="820" w:type="dxa"/>
            <w:tcBorders>
              <w:top w:val="nil"/>
              <w:left w:val="nil"/>
              <w:bottom w:val="single" w:sz="8" w:space="0" w:color="auto"/>
              <w:right w:val="single" w:sz="12" w:space="0" w:color="auto"/>
            </w:tcBorders>
            <w:shd w:val="clear" w:color="auto" w:fill="auto"/>
            <w:noWrap/>
            <w:vAlign w:val="center"/>
            <w:hideMark/>
          </w:tcPr>
          <w:p w14:paraId="272E6BC8" w14:textId="77777777" w:rsidR="00BA160C" w:rsidRPr="00BA160C" w:rsidRDefault="00BA160C" w:rsidP="00BA160C">
            <w:pPr>
              <w:widowControl/>
              <w:rPr>
                <w:b/>
                <w:bCs/>
                <w:snapToGrid/>
                <w:sz w:val="24"/>
                <w:szCs w:val="24"/>
              </w:rPr>
            </w:pPr>
            <w:r w:rsidRPr="00BA160C">
              <w:rPr>
                <w:b/>
                <w:bCs/>
                <w:snapToGrid/>
                <w:sz w:val="24"/>
                <w:szCs w:val="24"/>
              </w:rPr>
              <w:t>A2</w:t>
            </w:r>
          </w:p>
        </w:tc>
      </w:tr>
      <w:tr w:rsidR="00BA160C" w:rsidRPr="00BA160C" w14:paraId="6A6F15EF"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E76F2E9" w14:textId="77777777" w:rsidR="00BA160C" w:rsidRPr="00BA160C" w:rsidRDefault="00BA160C" w:rsidP="00BA160C">
            <w:pPr>
              <w:widowControl/>
              <w:rPr>
                <w:b/>
                <w:bCs/>
                <w:snapToGrid/>
                <w:sz w:val="24"/>
                <w:szCs w:val="24"/>
              </w:rPr>
            </w:pPr>
            <w:r w:rsidRPr="00BA160C">
              <w:rPr>
                <w:b/>
                <w:bCs/>
                <w:snapToGrid/>
                <w:sz w:val="24"/>
                <w:szCs w:val="24"/>
              </w:rPr>
              <w:t>83&lt;=A&lt;87</w:t>
            </w:r>
          </w:p>
        </w:tc>
        <w:tc>
          <w:tcPr>
            <w:tcW w:w="820" w:type="dxa"/>
            <w:tcBorders>
              <w:top w:val="nil"/>
              <w:left w:val="nil"/>
              <w:bottom w:val="single" w:sz="8" w:space="0" w:color="auto"/>
              <w:right w:val="single" w:sz="12" w:space="0" w:color="auto"/>
            </w:tcBorders>
            <w:shd w:val="clear" w:color="auto" w:fill="auto"/>
            <w:noWrap/>
            <w:vAlign w:val="center"/>
            <w:hideMark/>
          </w:tcPr>
          <w:p w14:paraId="24519FE0" w14:textId="77777777" w:rsidR="00BA160C" w:rsidRPr="00BA160C" w:rsidRDefault="00BA160C" w:rsidP="00BA160C">
            <w:pPr>
              <w:widowControl/>
              <w:rPr>
                <w:b/>
                <w:bCs/>
                <w:snapToGrid/>
                <w:sz w:val="24"/>
                <w:szCs w:val="24"/>
              </w:rPr>
            </w:pPr>
            <w:r w:rsidRPr="00BA160C">
              <w:rPr>
                <w:b/>
                <w:bCs/>
                <w:snapToGrid/>
                <w:sz w:val="24"/>
                <w:szCs w:val="24"/>
              </w:rPr>
              <w:t>A3</w:t>
            </w:r>
          </w:p>
        </w:tc>
      </w:tr>
      <w:tr w:rsidR="00BA160C" w:rsidRPr="00BA160C" w14:paraId="453398FA"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42A96F8E" w14:textId="77777777" w:rsidR="00BA160C" w:rsidRPr="00BA160C" w:rsidRDefault="00BA160C" w:rsidP="00BA160C">
            <w:pPr>
              <w:widowControl/>
              <w:rPr>
                <w:b/>
                <w:bCs/>
                <w:snapToGrid/>
                <w:sz w:val="24"/>
                <w:szCs w:val="24"/>
              </w:rPr>
            </w:pPr>
            <w:r w:rsidRPr="00BA160C">
              <w:rPr>
                <w:b/>
                <w:bCs/>
                <w:snapToGrid/>
                <w:sz w:val="24"/>
                <w:szCs w:val="24"/>
              </w:rPr>
              <w:t>79&lt;=A&lt;83</w:t>
            </w:r>
          </w:p>
        </w:tc>
        <w:tc>
          <w:tcPr>
            <w:tcW w:w="820" w:type="dxa"/>
            <w:tcBorders>
              <w:top w:val="nil"/>
              <w:left w:val="nil"/>
              <w:bottom w:val="single" w:sz="8" w:space="0" w:color="auto"/>
              <w:right w:val="single" w:sz="12" w:space="0" w:color="auto"/>
            </w:tcBorders>
            <w:shd w:val="clear" w:color="auto" w:fill="auto"/>
            <w:noWrap/>
            <w:vAlign w:val="center"/>
            <w:hideMark/>
          </w:tcPr>
          <w:p w14:paraId="79296C7B" w14:textId="77777777" w:rsidR="00BA160C" w:rsidRPr="00BA160C" w:rsidRDefault="00BA160C" w:rsidP="00BA160C">
            <w:pPr>
              <w:widowControl/>
              <w:rPr>
                <w:b/>
                <w:bCs/>
                <w:snapToGrid/>
                <w:sz w:val="24"/>
                <w:szCs w:val="24"/>
              </w:rPr>
            </w:pPr>
            <w:r w:rsidRPr="00BA160C">
              <w:rPr>
                <w:b/>
                <w:bCs/>
                <w:snapToGrid/>
                <w:sz w:val="24"/>
                <w:szCs w:val="24"/>
              </w:rPr>
              <w:t>A4</w:t>
            </w:r>
          </w:p>
        </w:tc>
      </w:tr>
      <w:tr w:rsidR="00BA160C" w:rsidRPr="00BA160C" w14:paraId="768B0992"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780970B" w14:textId="77777777" w:rsidR="00BA160C" w:rsidRPr="00BA160C" w:rsidRDefault="00BA160C" w:rsidP="00BA160C">
            <w:pPr>
              <w:widowControl/>
              <w:rPr>
                <w:b/>
                <w:bCs/>
                <w:snapToGrid/>
                <w:sz w:val="24"/>
                <w:szCs w:val="24"/>
              </w:rPr>
            </w:pPr>
            <w:r w:rsidRPr="00BA160C">
              <w:rPr>
                <w:b/>
                <w:bCs/>
                <w:snapToGrid/>
                <w:sz w:val="24"/>
                <w:szCs w:val="24"/>
              </w:rPr>
              <w:t>A&lt;79</w:t>
            </w:r>
          </w:p>
        </w:tc>
        <w:tc>
          <w:tcPr>
            <w:tcW w:w="820" w:type="dxa"/>
            <w:tcBorders>
              <w:top w:val="nil"/>
              <w:left w:val="nil"/>
              <w:bottom w:val="single" w:sz="8" w:space="0" w:color="auto"/>
              <w:right w:val="single" w:sz="12" w:space="0" w:color="auto"/>
            </w:tcBorders>
            <w:shd w:val="clear" w:color="auto" w:fill="auto"/>
            <w:noWrap/>
            <w:vAlign w:val="center"/>
            <w:hideMark/>
          </w:tcPr>
          <w:p w14:paraId="4B2F743C" w14:textId="77777777" w:rsidR="00BA160C" w:rsidRPr="00BA160C" w:rsidRDefault="00BA160C" w:rsidP="00BA160C">
            <w:pPr>
              <w:widowControl/>
              <w:rPr>
                <w:b/>
                <w:bCs/>
                <w:snapToGrid/>
                <w:sz w:val="24"/>
                <w:szCs w:val="24"/>
              </w:rPr>
            </w:pPr>
            <w:r w:rsidRPr="00BA160C">
              <w:rPr>
                <w:b/>
                <w:bCs/>
                <w:snapToGrid/>
                <w:sz w:val="24"/>
                <w:szCs w:val="24"/>
              </w:rPr>
              <w:t>A5</w:t>
            </w:r>
          </w:p>
        </w:tc>
      </w:tr>
      <w:tr w:rsidR="00BA160C" w:rsidRPr="00BA160C" w14:paraId="2C46C380" w14:textId="77777777" w:rsidTr="00BA160C">
        <w:trPr>
          <w:trHeight w:val="290"/>
        </w:trPr>
        <w:tc>
          <w:tcPr>
            <w:tcW w:w="5080" w:type="dxa"/>
            <w:tcBorders>
              <w:top w:val="nil"/>
              <w:left w:val="nil"/>
              <w:bottom w:val="nil"/>
              <w:right w:val="nil"/>
            </w:tcBorders>
            <w:shd w:val="clear" w:color="auto" w:fill="auto"/>
            <w:noWrap/>
            <w:vAlign w:val="bottom"/>
            <w:hideMark/>
          </w:tcPr>
          <w:p w14:paraId="4EFB15D5" w14:textId="77777777" w:rsidR="00BA160C" w:rsidRPr="00BA160C" w:rsidRDefault="00BA160C" w:rsidP="00BA160C">
            <w:pPr>
              <w:widowControl/>
              <w:rPr>
                <w:b/>
                <w:bCs/>
                <w:snapToGrid/>
                <w:sz w:val="24"/>
                <w:szCs w:val="24"/>
              </w:rPr>
            </w:pPr>
          </w:p>
        </w:tc>
        <w:tc>
          <w:tcPr>
            <w:tcW w:w="820" w:type="dxa"/>
            <w:tcBorders>
              <w:top w:val="nil"/>
              <w:left w:val="nil"/>
              <w:bottom w:val="nil"/>
              <w:right w:val="nil"/>
            </w:tcBorders>
            <w:shd w:val="clear" w:color="auto" w:fill="auto"/>
            <w:noWrap/>
            <w:vAlign w:val="bottom"/>
            <w:hideMark/>
          </w:tcPr>
          <w:p w14:paraId="11816685" w14:textId="77777777" w:rsidR="00BA160C" w:rsidRPr="00BA160C" w:rsidRDefault="00BA160C" w:rsidP="00BA160C">
            <w:pPr>
              <w:widowControl/>
              <w:rPr>
                <w:snapToGrid/>
              </w:rPr>
            </w:pPr>
          </w:p>
        </w:tc>
      </w:tr>
      <w:tr w:rsidR="00BA160C" w:rsidRPr="00BA160C" w14:paraId="389CA7E5" w14:textId="77777777" w:rsidTr="00BA160C">
        <w:trPr>
          <w:trHeight w:val="310"/>
        </w:trPr>
        <w:tc>
          <w:tcPr>
            <w:tcW w:w="5080" w:type="dxa"/>
            <w:tcBorders>
              <w:top w:val="nil"/>
              <w:left w:val="nil"/>
              <w:bottom w:val="nil"/>
              <w:right w:val="nil"/>
            </w:tcBorders>
            <w:shd w:val="clear" w:color="auto" w:fill="auto"/>
            <w:noWrap/>
            <w:vAlign w:val="center"/>
            <w:hideMark/>
          </w:tcPr>
          <w:p w14:paraId="31C6CE68" w14:textId="77777777" w:rsidR="00BA160C" w:rsidRPr="00BA160C" w:rsidRDefault="00BA160C" w:rsidP="00BA160C">
            <w:pPr>
              <w:widowControl/>
              <w:rPr>
                <w:b/>
                <w:bCs/>
                <w:snapToGrid/>
                <w:color w:val="000000"/>
                <w:sz w:val="24"/>
                <w:szCs w:val="24"/>
              </w:rPr>
            </w:pPr>
            <w:r w:rsidRPr="00BA160C">
              <w:rPr>
                <w:b/>
                <w:bCs/>
                <w:snapToGrid/>
                <w:color w:val="000000"/>
                <w:sz w:val="24"/>
                <w:szCs w:val="24"/>
              </w:rPr>
              <w:t xml:space="preserve">           Característica "B": Brilho</w:t>
            </w:r>
          </w:p>
        </w:tc>
        <w:tc>
          <w:tcPr>
            <w:tcW w:w="820" w:type="dxa"/>
            <w:tcBorders>
              <w:top w:val="nil"/>
              <w:left w:val="nil"/>
              <w:bottom w:val="nil"/>
              <w:right w:val="nil"/>
            </w:tcBorders>
            <w:shd w:val="clear" w:color="auto" w:fill="auto"/>
            <w:noWrap/>
            <w:vAlign w:val="bottom"/>
            <w:hideMark/>
          </w:tcPr>
          <w:p w14:paraId="32E93B82" w14:textId="77777777" w:rsidR="00BA160C" w:rsidRPr="00BA160C" w:rsidRDefault="00BA160C" w:rsidP="00BA160C">
            <w:pPr>
              <w:widowControl/>
              <w:rPr>
                <w:b/>
                <w:bCs/>
                <w:snapToGrid/>
                <w:color w:val="000000"/>
                <w:sz w:val="24"/>
                <w:szCs w:val="24"/>
              </w:rPr>
            </w:pPr>
          </w:p>
        </w:tc>
      </w:tr>
      <w:tr w:rsidR="00BA160C" w:rsidRPr="00BA160C" w14:paraId="78578BC4" w14:textId="77777777" w:rsidTr="00BA160C">
        <w:trPr>
          <w:trHeight w:val="3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CE1C279" w14:textId="2F123BCB" w:rsidR="00BA160C" w:rsidRPr="00BA160C" w:rsidRDefault="00BA160C" w:rsidP="00BA160C">
            <w:pPr>
              <w:widowControl/>
              <w:rPr>
                <w:b/>
                <w:bCs/>
                <w:snapToGrid/>
                <w:color w:val="000000"/>
                <w:sz w:val="24"/>
                <w:szCs w:val="24"/>
              </w:rPr>
            </w:pPr>
            <w:r w:rsidRPr="00BA160C">
              <w:rPr>
                <w:b/>
                <w:bCs/>
                <w:snapToGrid/>
                <w:color w:val="000000"/>
                <w:sz w:val="24"/>
                <w:szCs w:val="24"/>
              </w:rPr>
              <w:t xml:space="preserve">Especificação </w:t>
            </w:r>
            <w:r w:rsidR="007039B6">
              <w:rPr>
                <w:b/>
                <w:bCs/>
                <w:snapToGrid/>
                <w:color w:val="000000"/>
                <w:sz w:val="24"/>
                <w:szCs w:val="24"/>
              </w:rPr>
              <w:t>(</w:t>
            </w:r>
            <w:r w:rsidRPr="00BA160C">
              <w:rPr>
                <w:b/>
                <w:bCs/>
                <w:snapToGrid/>
                <w:color w:val="000000"/>
                <w:sz w:val="24"/>
                <w:szCs w:val="24"/>
              </w:rPr>
              <w:t>%</w:t>
            </w:r>
            <w:r w:rsidR="007039B6">
              <w:rPr>
                <w:b/>
                <w:bCs/>
                <w:snapToGrid/>
                <w:color w:val="000000"/>
                <w:sz w:val="24"/>
                <w:szCs w:val="24"/>
              </w:rPr>
              <w:t>)</w:t>
            </w:r>
            <w:r w:rsidRPr="00BA160C">
              <w:rPr>
                <w:b/>
                <w:bCs/>
                <w:snapToGrid/>
                <w:color w:val="000000"/>
                <w:sz w:val="24"/>
                <w:szCs w:val="24"/>
              </w:rPr>
              <w:t xml:space="preserve"> - ISO 8254 75</w:t>
            </w:r>
            <w:r>
              <w:rPr>
                <w:b/>
                <w:bCs/>
                <w:snapToGrid/>
                <w:color w:val="000000"/>
                <w:sz w:val="24"/>
                <w:szCs w:val="24"/>
              </w:rPr>
              <w:t>º</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2BEE8455" w14:textId="77777777" w:rsidR="00BA160C" w:rsidRPr="00BA160C" w:rsidRDefault="00BA160C" w:rsidP="00BA160C">
            <w:pPr>
              <w:widowControl/>
              <w:rPr>
                <w:b/>
                <w:bCs/>
                <w:snapToGrid/>
                <w:color w:val="000000"/>
                <w:sz w:val="24"/>
                <w:szCs w:val="24"/>
              </w:rPr>
            </w:pPr>
            <w:r w:rsidRPr="00BA160C">
              <w:rPr>
                <w:b/>
                <w:bCs/>
                <w:snapToGrid/>
                <w:color w:val="000000"/>
                <w:sz w:val="24"/>
                <w:szCs w:val="24"/>
              </w:rPr>
              <w:t>Código</w:t>
            </w:r>
          </w:p>
        </w:tc>
      </w:tr>
      <w:tr w:rsidR="00BA160C" w:rsidRPr="00BA160C" w14:paraId="38171409" w14:textId="77777777" w:rsidTr="00BA160C">
        <w:trPr>
          <w:trHeight w:val="3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199C4B4" w14:textId="77777777" w:rsidR="00BA160C" w:rsidRPr="00BA160C" w:rsidRDefault="00BA160C" w:rsidP="00BA160C">
            <w:pPr>
              <w:widowControl/>
              <w:rPr>
                <w:b/>
                <w:bCs/>
                <w:snapToGrid/>
                <w:sz w:val="24"/>
                <w:szCs w:val="24"/>
              </w:rPr>
            </w:pPr>
            <w:r w:rsidRPr="00BA160C">
              <w:rPr>
                <w:b/>
                <w:bCs/>
                <w:snapToGrid/>
                <w:sz w:val="24"/>
                <w:szCs w:val="24"/>
              </w:rPr>
              <w:t>B&gt;=60</w:t>
            </w:r>
          </w:p>
        </w:tc>
        <w:tc>
          <w:tcPr>
            <w:tcW w:w="820" w:type="dxa"/>
            <w:tcBorders>
              <w:top w:val="nil"/>
              <w:left w:val="nil"/>
              <w:bottom w:val="single" w:sz="8" w:space="0" w:color="auto"/>
              <w:right w:val="single" w:sz="12" w:space="0" w:color="auto"/>
            </w:tcBorders>
            <w:shd w:val="clear" w:color="auto" w:fill="auto"/>
            <w:noWrap/>
            <w:vAlign w:val="center"/>
            <w:hideMark/>
          </w:tcPr>
          <w:p w14:paraId="131C19D1" w14:textId="77777777" w:rsidR="00BA160C" w:rsidRPr="00BA160C" w:rsidRDefault="00BA160C" w:rsidP="00BA160C">
            <w:pPr>
              <w:widowControl/>
              <w:rPr>
                <w:b/>
                <w:bCs/>
                <w:snapToGrid/>
                <w:sz w:val="24"/>
                <w:szCs w:val="24"/>
              </w:rPr>
            </w:pPr>
            <w:r w:rsidRPr="00BA160C">
              <w:rPr>
                <w:b/>
                <w:bCs/>
                <w:snapToGrid/>
                <w:sz w:val="24"/>
                <w:szCs w:val="24"/>
              </w:rPr>
              <w:t>B1</w:t>
            </w:r>
          </w:p>
        </w:tc>
      </w:tr>
      <w:tr w:rsidR="00BA160C" w:rsidRPr="00BA160C" w14:paraId="79CF9660"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8685E15" w14:textId="77777777" w:rsidR="00BA160C" w:rsidRPr="00BA160C" w:rsidRDefault="00BA160C" w:rsidP="00BA160C">
            <w:pPr>
              <w:widowControl/>
              <w:rPr>
                <w:b/>
                <w:bCs/>
                <w:snapToGrid/>
                <w:sz w:val="24"/>
                <w:szCs w:val="24"/>
              </w:rPr>
            </w:pPr>
            <w:r w:rsidRPr="00BA160C">
              <w:rPr>
                <w:b/>
                <w:bCs/>
                <w:snapToGrid/>
                <w:sz w:val="24"/>
                <w:szCs w:val="24"/>
              </w:rPr>
              <w:t>56&lt;=B&lt;60</w:t>
            </w:r>
          </w:p>
        </w:tc>
        <w:tc>
          <w:tcPr>
            <w:tcW w:w="820" w:type="dxa"/>
            <w:tcBorders>
              <w:top w:val="nil"/>
              <w:left w:val="nil"/>
              <w:bottom w:val="single" w:sz="8" w:space="0" w:color="auto"/>
              <w:right w:val="single" w:sz="12" w:space="0" w:color="auto"/>
            </w:tcBorders>
            <w:shd w:val="clear" w:color="auto" w:fill="auto"/>
            <w:noWrap/>
            <w:vAlign w:val="center"/>
            <w:hideMark/>
          </w:tcPr>
          <w:p w14:paraId="06EE2A0B" w14:textId="77777777" w:rsidR="00BA160C" w:rsidRPr="00BA160C" w:rsidRDefault="00BA160C" w:rsidP="00BA160C">
            <w:pPr>
              <w:widowControl/>
              <w:rPr>
                <w:b/>
                <w:bCs/>
                <w:snapToGrid/>
                <w:sz w:val="24"/>
                <w:szCs w:val="24"/>
              </w:rPr>
            </w:pPr>
            <w:r w:rsidRPr="00BA160C">
              <w:rPr>
                <w:b/>
                <w:bCs/>
                <w:snapToGrid/>
                <w:sz w:val="24"/>
                <w:szCs w:val="24"/>
              </w:rPr>
              <w:t>B2</w:t>
            </w:r>
          </w:p>
        </w:tc>
      </w:tr>
      <w:tr w:rsidR="00BA160C" w:rsidRPr="00BA160C" w14:paraId="592D3EEA"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BC8CB6D" w14:textId="77777777" w:rsidR="00BA160C" w:rsidRPr="00BA160C" w:rsidRDefault="00BA160C" w:rsidP="00BA160C">
            <w:pPr>
              <w:widowControl/>
              <w:rPr>
                <w:b/>
                <w:bCs/>
                <w:snapToGrid/>
                <w:sz w:val="24"/>
                <w:szCs w:val="24"/>
              </w:rPr>
            </w:pPr>
            <w:r w:rsidRPr="00BA160C">
              <w:rPr>
                <w:b/>
                <w:bCs/>
                <w:snapToGrid/>
                <w:sz w:val="24"/>
                <w:szCs w:val="24"/>
              </w:rPr>
              <w:t>51&lt;=B&lt;55</w:t>
            </w:r>
          </w:p>
        </w:tc>
        <w:tc>
          <w:tcPr>
            <w:tcW w:w="820" w:type="dxa"/>
            <w:tcBorders>
              <w:top w:val="nil"/>
              <w:left w:val="nil"/>
              <w:bottom w:val="single" w:sz="8" w:space="0" w:color="auto"/>
              <w:right w:val="single" w:sz="12" w:space="0" w:color="auto"/>
            </w:tcBorders>
            <w:shd w:val="clear" w:color="auto" w:fill="auto"/>
            <w:noWrap/>
            <w:vAlign w:val="center"/>
            <w:hideMark/>
          </w:tcPr>
          <w:p w14:paraId="5130D376" w14:textId="77777777" w:rsidR="00BA160C" w:rsidRPr="00BA160C" w:rsidRDefault="00BA160C" w:rsidP="00BA160C">
            <w:pPr>
              <w:widowControl/>
              <w:rPr>
                <w:b/>
                <w:bCs/>
                <w:snapToGrid/>
                <w:sz w:val="24"/>
                <w:szCs w:val="24"/>
              </w:rPr>
            </w:pPr>
            <w:r w:rsidRPr="00BA160C">
              <w:rPr>
                <w:b/>
                <w:bCs/>
                <w:snapToGrid/>
                <w:sz w:val="24"/>
                <w:szCs w:val="24"/>
              </w:rPr>
              <w:t>B3</w:t>
            </w:r>
          </w:p>
        </w:tc>
      </w:tr>
      <w:tr w:rsidR="00BA160C" w:rsidRPr="00BA160C" w14:paraId="4D072B4C"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7D38A2C" w14:textId="77777777" w:rsidR="00BA160C" w:rsidRPr="00BA160C" w:rsidRDefault="00BA160C" w:rsidP="00BA160C">
            <w:pPr>
              <w:widowControl/>
              <w:rPr>
                <w:b/>
                <w:bCs/>
                <w:snapToGrid/>
                <w:sz w:val="24"/>
                <w:szCs w:val="24"/>
              </w:rPr>
            </w:pPr>
            <w:r w:rsidRPr="00BA160C">
              <w:rPr>
                <w:b/>
                <w:bCs/>
                <w:snapToGrid/>
                <w:sz w:val="24"/>
                <w:szCs w:val="24"/>
              </w:rPr>
              <w:t>46&lt;=B&lt;50</w:t>
            </w:r>
          </w:p>
        </w:tc>
        <w:tc>
          <w:tcPr>
            <w:tcW w:w="820" w:type="dxa"/>
            <w:tcBorders>
              <w:top w:val="nil"/>
              <w:left w:val="nil"/>
              <w:bottom w:val="single" w:sz="8" w:space="0" w:color="auto"/>
              <w:right w:val="single" w:sz="12" w:space="0" w:color="auto"/>
            </w:tcBorders>
            <w:shd w:val="clear" w:color="auto" w:fill="auto"/>
            <w:noWrap/>
            <w:vAlign w:val="center"/>
            <w:hideMark/>
          </w:tcPr>
          <w:p w14:paraId="49689ACB" w14:textId="77777777" w:rsidR="00BA160C" w:rsidRPr="00BA160C" w:rsidRDefault="00BA160C" w:rsidP="00BA160C">
            <w:pPr>
              <w:widowControl/>
              <w:rPr>
                <w:b/>
                <w:bCs/>
                <w:snapToGrid/>
                <w:sz w:val="24"/>
                <w:szCs w:val="24"/>
              </w:rPr>
            </w:pPr>
            <w:r w:rsidRPr="00BA160C">
              <w:rPr>
                <w:b/>
                <w:bCs/>
                <w:snapToGrid/>
                <w:sz w:val="24"/>
                <w:szCs w:val="24"/>
              </w:rPr>
              <w:t>B4</w:t>
            </w:r>
          </w:p>
        </w:tc>
      </w:tr>
      <w:tr w:rsidR="00BA160C" w:rsidRPr="00BA160C" w14:paraId="367D2047"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714DC60" w14:textId="77777777" w:rsidR="00BA160C" w:rsidRPr="00BA160C" w:rsidRDefault="00BA160C" w:rsidP="00BA160C">
            <w:pPr>
              <w:widowControl/>
              <w:rPr>
                <w:b/>
                <w:bCs/>
                <w:snapToGrid/>
                <w:sz w:val="24"/>
                <w:szCs w:val="24"/>
              </w:rPr>
            </w:pPr>
            <w:r w:rsidRPr="00BA160C">
              <w:rPr>
                <w:b/>
                <w:bCs/>
                <w:snapToGrid/>
                <w:sz w:val="24"/>
                <w:szCs w:val="24"/>
              </w:rPr>
              <w:t>B&lt;46</w:t>
            </w:r>
          </w:p>
        </w:tc>
        <w:tc>
          <w:tcPr>
            <w:tcW w:w="820" w:type="dxa"/>
            <w:tcBorders>
              <w:top w:val="nil"/>
              <w:left w:val="nil"/>
              <w:bottom w:val="single" w:sz="8" w:space="0" w:color="auto"/>
              <w:right w:val="single" w:sz="12" w:space="0" w:color="auto"/>
            </w:tcBorders>
            <w:shd w:val="clear" w:color="auto" w:fill="auto"/>
            <w:noWrap/>
            <w:vAlign w:val="center"/>
            <w:hideMark/>
          </w:tcPr>
          <w:p w14:paraId="66571994" w14:textId="77777777" w:rsidR="00BA160C" w:rsidRPr="00BA160C" w:rsidRDefault="00BA160C" w:rsidP="00BA160C">
            <w:pPr>
              <w:widowControl/>
              <w:rPr>
                <w:b/>
                <w:bCs/>
                <w:snapToGrid/>
                <w:sz w:val="24"/>
                <w:szCs w:val="24"/>
              </w:rPr>
            </w:pPr>
            <w:r w:rsidRPr="00BA160C">
              <w:rPr>
                <w:b/>
                <w:bCs/>
                <w:snapToGrid/>
                <w:sz w:val="24"/>
                <w:szCs w:val="24"/>
              </w:rPr>
              <w:t>B5</w:t>
            </w:r>
          </w:p>
        </w:tc>
      </w:tr>
      <w:tr w:rsidR="00BA160C" w:rsidRPr="00BA160C" w14:paraId="1E543CB7" w14:textId="77777777" w:rsidTr="00BA160C">
        <w:trPr>
          <w:trHeight w:val="290"/>
        </w:trPr>
        <w:tc>
          <w:tcPr>
            <w:tcW w:w="5080" w:type="dxa"/>
            <w:tcBorders>
              <w:top w:val="nil"/>
              <w:left w:val="nil"/>
              <w:bottom w:val="nil"/>
              <w:right w:val="nil"/>
            </w:tcBorders>
            <w:shd w:val="clear" w:color="auto" w:fill="auto"/>
            <w:noWrap/>
            <w:vAlign w:val="bottom"/>
            <w:hideMark/>
          </w:tcPr>
          <w:p w14:paraId="794C11A4" w14:textId="77777777" w:rsidR="00BA160C" w:rsidRPr="00BA160C" w:rsidRDefault="00BA160C" w:rsidP="00BA160C">
            <w:pPr>
              <w:widowControl/>
              <w:rPr>
                <w:b/>
                <w:bCs/>
                <w:snapToGrid/>
                <w:sz w:val="24"/>
                <w:szCs w:val="24"/>
              </w:rPr>
            </w:pPr>
          </w:p>
        </w:tc>
        <w:tc>
          <w:tcPr>
            <w:tcW w:w="820" w:type="dxa"/>
            <w:tcBorders>
              <w:top w:val="nil"/>
              <w:left w:val="nil"/>
              <w:bottom w:val="nil"/>
              <w:right w:val="nil"/>
            </w:tcBorders>
            <w:shd w:val="clear" w:color="auto" w:fill="auto"/>
            <w:noWrap/>
            <w:vAlign w:val="bottom"/>
            <w:hideMark/>
          </w:tcPr>
          <w:p w14:paraId="764DB636" w14:textId="77777777" w:rsidR="00BA160C" w:rsidRPr="00BA160C" w:rsidRDefault="00BA160C" w:rsidP="00BA160C">
            <w:pPr>
              <w:widowControl/>
              <w:rPr>
                <w:snapToGrid/>
              </w:rPr>
            </w:pPr>
          </w:p>
        </w:tc>
      </w:tr>
      <w:tr w:rsidR="00BA160C" w:rsidRPr="00BA160C" w14:paraId="09A79540" w14:textId="77777777" w:rsidTr="00BA160C">
        <w:trPr>
          <w:trHeight w:val="310"/>
        </w:trPr>
        <w:tc>
          <w:tcPr>
            <w:tcW w:w="5080" w:type="dxa"/>
            <w:tcBorders>
              <w:top w:val="nil"/>
              <w:left w:val="nil"/>
              <w:bottom w:val="nil"/>
              <w:right w:val="nil"/>
            </w:tcBorders>
            <w:shd w:val="clear" w:color="auto" w:fill="auto"/>
            <w:noWrap/>
            <w:vAlign w:val="center"/>
            <w:hideMark/>
          </w:tcPr>
          <w:p w14:paraId="20A9FF24" w14:textId="77777777" w:rsidR="00BA160C" w:rsidRPr="00BA160C" w:rsidRDefault="00BA160C" w:rsidP="00BA160C">
            <w:pPr>
              <w:widowControl/>
              <w:rPr>
                <w:b/>
                <w:bCs/>
                <w:snapToGrid/>
                <w:color w:val="000000"/>
                <w:sz w:val="24"/>
                <w:szCs w:val="24"/>
              </w:rPr>
            </w:pPr>
            <w:r w:rsidRPr="00BA160C">
              <w:rPr>
                <w:b/>
                <w:bCs/>
                <w:snapToGrid/>
                <w:color w:val="000000"/>
                <w:sz w:val="24"/>
                <w:szCs w:val="24"/>
              </w:rPr>
              <w:t xml:space="preserve">           Característica "C": Gramatura</w:t>
            </w:r>
          </w:p>
        </w:tc>
        <w:tc>
          <w:tcPr>
            <w:tcW w:w="820" w:type="dxa"/>
            <w:tcBorders>
              <w:top w:val="nil"/>
              <w:left w:val="nil"/>
              <w:bottom w:val="nil"/>
              <w:right w:val="nil"/>
            </w:tcBorders>
            <w:shd w:val="clear" w:color="auto" w:fill="auto"/>
            <w:noWrap/>
            <w:vAlign w:val="bottom"/>
            <w:hideMark/>
          </w:tcPr>
          <w:p w14:paraId="34ADC692" w14:textId="77777777" w:rsidR="00BA160C" w:rsidRPr="00BA160C" w:rsidRDefault="00BA160C" w:rsidP="00BA160C">
            <w:pPr>
              <w:widowControl/>
              <w:rPr>
                <w:b/>
                <w:bCs/>
                <w:snapToGrid/>
                <w:color w:val="000000"/>
                <w:sz w:val="24"/>
                <w:szCs w:val="24"/>
              </w:rPr>
            </w:pPr>
          </w:p>
        </w:tc>
      </w:tr>
      <w:tr w:rsidR="00BA160C" w:rsidRPr="00BA160C" w14:paraId="5FBC3AF1" w14:textId="77777777" w:rsidTr="00BA160C">
        <w:trPr>
          <w:trHeight w:val="3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15734A" w14:textId="545DA2A8" w:rsidR="00BA160C" w:rsidRPr="00BA160C" w:rsidRDefault="00BA160C" w:rsidP="00BA160C">
            <w:pPr>
              <w:widowControl/>
              <w:rPr>
                <w:b/>
                <w:bCs/>
                <w:snapToGrid/>
                <w:color w:val="000000"/>
                <w:sz w:val="24"/>
                <w:szCs w:val="24"/>
              </w:rPr>
            </w:pPr>
            <w:r w:rsidRPr="00BA160C">
              <w:rPr>
                <w:b/>
                <w:bCs/>
                <w:snapToGrid/>
                <w:color w:val="000000"/>
                <w:sz w:val="24"/>
                <w:szCs w:val="24"/>
              </w:rPr>
              <w:t xml:space="preserve">Especificação </w:t>
            </w:r>
            <w:r w:rsidR="007039B6">
              <w:rPr>
                <w:b/>
                <w:bCs/>
                <w:snapToGrid/>
                <w:color w:val="000000"/>
                <w:sz w:val="24"/>
                <w:szCs w:val="24"/>
              </w:rPr>
              <w:t>(</w:t>
            </w:r>
            <w:r w:rsidRPr="00BA160C">
              <w:rPr>
                <w:b/>
                <w:bCs/>
                <w:snapToGrid/>
                <w:color w:val="000000"/>
                <w:sz w:val="24"/>
                <w:szCs w:val="24"/>
              </w:rPr>
              <w:t>g/m</w:t>
            </w:r>
            <w:r w:rsidRPr="00BA160C">
              <w:rPr>
                <w:b/>
                <w:bCs/>
                <w:snapToGrid/>
                <w:color w:val="000000"/>
                <w:sz w:val="24"/>
                <w:szCs w:val="24"/>
                <w:vertAlign w:val="superscript"/>
              </w:rPr>
              <w:t>2</w:t>
            </w:r>
            <w:r w:rsidR="007039B6" w:rsidRPr="007039B6">
              <w:rPr>
                <w:b/>
                <w:bCs/>
                <w:snapToGrid/>
                <w:color w:val="000000"/>
                <w:sz w:val="24"/>
                <w:szCs w:val="24"/>
              </w:rPr>
              <w:t>)</w:t>
            </w:r>
            <w:r w:rsidRPr="00BA160C">
              <w:rPr>
                <w:b/>
                <w:bCs/>
                <w:snapToGrid/>
                <w:color w:val="000000"/>
                <w:sz w:val="24"/>
                <w:szCs w:val="24"/>
              </w:rPr>
              <w:t xml:space="preserve"> - ISO 536</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3AF4E32E" w14:textId="77777777" w:rsidR="00BA160C" w:rsidRPr="00BA160C" w:rsidRDefault="00BA160C" w:rsidP="00BA160C">
            <w:pPr>
              <w:widowControl/>
              <w:rPr>
                <w:b/>
                <w:bCs/>
                <w:snapToGrid/>
                <w:color w:val="000000"/>
                <w:sz w:val="24"/>
                <w:szCs w:val="24"/>
              </w:rPr>
            </w:pPr>
            <w:r w:rsidRPr="00BA160C">
              <w:rPr>
                <w:b/>
                <w:bCs/>
                <w:snapToGrid/>
                <w:color w:val="000000"/>
                <w:sz w:val="24"/>
                <w:szCs w:val="24"/>
              </w:rPr>
              <w:t>Código</w:t>
            </w:r>
          </w:p>
        </w:tc>
      </w:tr>
      <w:tr w:rsidR="00BA160C" w:rsidRPr="00BA160C" w14:paraId="6B5DFDF3" w14:textId="77777777" w:rsidTr="00BA160C">
        <w:trPr>
          <w:trHeight w:val="3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32E2A95" w14:textId="77777777" w:rsidR="00BA160C" w:rsidRPr="00BA160C" w:rsidRDefault="00BA160C" w:rsidP="00BA160C">
            <w:pPr>
              <w:widowControl/>
              <w:rPr>
                <w:b/>
                <w:bCs/>
                <w:snapToGrid/>
                <w:sz w:val="24"/>
                <w:szCs w:val="24"/>
              </w:rPr>
            </w:pPr>
            <w:r w:rsidRPr="00BA160C">
              <w:rPr>
                <w:b/>
                <w:bCs/>
                <w:snapToGrid/>
                <w:sz w:val="24"/>
                <w:szCs w:val="24"/>
              </w:rPr>
              <w:t>50&lt;=C&lt;52</w:t>
            </w:r>
          </w:p>
        </w:tc>
        <w:tc>
          <w:tcPr>
            <w:tcW w:w="820" w:type="dxa"/>
            <w:tcBorders>
              <w:top w:val="nil"/>
              <w:left w:val="nil"/>
              <w:bottom w:val="single" w:sz="8" w:space="0" w:color="auto"/>
              <w:right w:val="single" w:sz="12" w:space="0" w:color="auto"/>
            </w:tcBorders>
            <w:shd w:val="clear" w:color="auto" w:fill="auto"/>
            <w:noWrap/>
            <w:vAlign w:val="center"/>
            <w:hideMark/>
          </w:tcPr>
          <w:p w14:paraId="2D2479B6" w14:textId="77777777" w:rsidR="00BA160C" w:rsidRPr="00BA160C" w:rsidRDefault="00BA160C" w:rsidP="00BA160C">
            <w:pPr>
              <w:widowControl/>
              <w:rPr>
                <w:b/>
                <w:bCs/>
                <w:snapToGrid/>
                <w:sz w:val="24"/>
                <w:szCs w:val="24"/>
              </w:rPr>
            </w:pPr>
            <w:r w:rsidRPr="00BA160C">
              <w:rPr>
                <w:b/>
                <w:bCs/>
                <w:snapToGrid/>
                <w:sz w:val="24"/>
                <w:szCs w:val="24"/>
              </w:rPr>
              <w:t>C1</w:t>
            </w:r>
          </w:p>
        </w:tc>
      </w:tr>
      <w:tr w:rsidR="00BA160C" w:rsidRPr="00BA160C" w14:paraId="3CD0BE02"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0FE45462" w14:textId="77777777" w:rsidR="00BA160C" w:rsidRPr="00BA160C" w:rsidRDefault="00BA160C" w:rsidP="00BA160C">
            <w:pPr>
              <w:widowControl/>
              <w:rPr>
                <w:b/>
                <w:bCs/>
                <w:snapToGrid/>
                <w:sz w:val="24"/>
                <w:szCs w:val="24"/>
              </w:rPr>
            </w:pPr>
            <w:r w:rsidRPr="00BA160C">
              <w:rPr>
                <w:b/>
                <w:bCs/>
                <w:snapToGrid/>
                <w:sz w:val="24"/>
                <w:szCs w:val="24"/>
              </w:rPr>
              <w:t>52&lt;=C&lt;55</w:t>
            </w:r>
          </w:p>
        </w:tc>
        <w:tc>
          <w:tcPr>
            <w:tcW w:w="820" w:type="dxa"/>
            <w:tcBorders>
              <w:top w:val="nil"/>
              <w:left w:val="nil"/>
              <w:bottom w:val="single" w:sz="8" w:space="0" w:color="auto"/>
              <w:right w:val="single" w:sz="12" w:space="0" w:color="auto"/>
            </w:tcBorders>
            <w:shd w:val="clear" w:color="auto" w:fill="auto"/>
            <w:noWrap/>
            <w:vAlign w:val="center"/>
            <w:hideMark/>
          </w:tcPr>
          <w:p w14:paraId="4585E5E1" w14:textId="77777777" w:rsidR="00BA160C" w:rsidRPr="00BA160C" w:rsidRDefault="00BA160C" w:rsidP="00BA160C">
            <w:pPr>
              <w:widowControl/>
              <w:rPr>
                <w:b/>
                <w:bCs/>
                <w:snapToGrid/>
                <w:sz w:val="24"/>
                <w:szCs w:val="24"/>
              </w:rPr>
            </w:pPr>
            <w:r w:rsidRPr="00BA160C">
              <w:rPr>
                <w:b/>
                <w:bCs/>
                <w:snapToGrid/>
                <w:sz w:val="24"/>
                <w:szCs w:val="24"/>
              </w:rPr>
              <w:t>C2</w:t>
            </w:r>
          </w:p>
        </w:tc>
      </w:tr>
      <w:tr w:rsidR="00BA160C" w:rsidRPr="00BA160C" w14:paraId="25118C20"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F162154" w14:textId="77777777" w:rsidR="00BA160C" w:rsidRPr="00BA160C" w:rsidRDefault="00BA160C" w:rsidP="00BA160C">
            <w:pPr>
              <w:widowControl/>
              <w:rPr>
                <w:b/>
                <w:bCs/>
                <w:snapToGrid/>
                <w:sz w:val="24"/>
                <w:szCs w:val="24"/>
              </w:rPr>
            </w:pPr>
            <w:r w:rsidRPr="00BA160C">
              <w:rPr>
                <w:b/>
                <w:bCs/>
                <w:snapToGrid/>
                <w:sz w:val="24"/>
                <w:szCs w:val="24"/>
              </w:rPr>
              <w:t>55&lt;=C&lt;58</w:t>
            </w:r>
          </w:p>
        </w:tc>
        <w:tc>
          <w:tcPr>
            <w:tcW w:w="820" w:type="dxa"/>
            <w:tcBorders>
              <w:top w:val="nil"/>
              <w:left w:val="nil"/>
              <w:bottom w:val="single" w:sz="8" w:space="0" w:color="auto"/>
              <w:right w:val="single" w:sz="12" w:space="0" w:color="auto"/>
            </w:tcBorders>
            <w:shd w:val="clear" w:color="auto" w:fill="auto"/>
            <w:noWrap/>
            <w:vAlign w:val="center"/>
            <w:hideMark/>
          </w:tcPr>
          <w:p w14:paraId="7F095BBE" w14:textId="77777777" w:rsidR="00BA160C" w:rsidRPr="00BA160C" w:rsidRDefault="00BA160C" w:rsidP="00BA160C">
            <w:pPr>
              <w:widowControl/>
              <w:rPr>
                <w:b/>
                <w:bCs/>
                <w:snapToGrid/>
                <w:sz w:val="24"/>
                <w:szCs w:val="24"/>
              </w:rPr>
            </w:pPr>
            <w:r w:rsidRPr="00BA160C">
              <w:rPr>
                <w:b/>
                <w:bCs/>
                <w:snapToGrid/>
                <w:sz w:val="24"/>
                <w:szCs w:val="24"/>
              </w:rPr>
              <w:t>C3</w:t>
            </w:r>
          </w:p>
        </w:tc>
      </w:tr>
      <w:tr w:rsidR="00BA160C" w:rsidRPr="00BA160C" w14:paraId="5B86E92B"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D396418" w14:textId="77777777" w:rsidR="00BA160C" w:rsidRPr="00BA160C" w:rsidRDefault="00BA160C" w:rsidP="00BA160C">
            <w:pPr>
              <w:widowControl/>
              <w:rPr>
                <w:b/>
                <w:bCs/>
                <w:snapToGrid/>
                <w:sz w:val="24"/>
                <w:szCs w:val="24"/>
              </w:rPr>
            </w:pPr>
            <w:r w:rsidRPr="00BA160C">
              <w:rPr>
                <w:b/>
                <w:bCs/>
                <w:snapToGrid/>
                <w:sz w:val="24"/>
                <w:szCs w:val="24"/>
              </w:rPr>
              <w:t>58&lt;=C&lt;61</w:t>
            </w:r>
          </w:p>
        </w:tc>
        <w:tc>
          <w:tcPr>
            <w:tcW w:w="820" w:type="dxa"/>
            <w:tcBorders>
              <w:top w:val="nil"/>
              <w:left w:val="nil"/>
              <w:bottom w:val="single" w:sz="8" w:space="0" w:color="auto"/>
              <w:right w:val="single" w:sz="12" w:space="0" w:color="auto"/>
            </w:tcBorders>
            <w:shd w:val="clear" w:color="auto" w:fill="auto"/>
            <w:noWrap/>
            <w:vAlign w:val="center"/>
            <w:hideMark/>
          </w:tcPr>
          <w:p w14:paraId="0DC1B69A" w14:textId="77777777" w:rsidR="00BA160C" w:rsidRPr="00BA160C" w:rsidRDefault="00BA160C" w:rsidP="00BA160C">
            <w:pPr>
              <w:widowControl/>
              <w:rPr>
                <w:b/>
                <w:bCs/>
                <w:snapToGrid/>
                <w:sz w:val="24"/>
                <w:szCs w:val="24"/>
              </w:rPr>
            </w:pPr>
            <w:r w:rsidRPr="00BA160C">
              <w:rPr>
                <w:b/>
                <w:bCs/>
                <w:snapToGrid/>
                <w:sz w:val="24"/>
                <w:szCs w:val="24"/>
              </w:rPr>
              <w:t>C4</w:t>
            </w:r>
          </w:p>
        </w:tc>
      </w:tr>
      <w:tr w:rsidR="00BA160C" w:rsidRPr="00BA160C" w14:paraId="4FF7C0D9"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1ABEB70" w14:textId="50791E4C" w:rsidR="00BA160C" w:rsidRPr="00BA160C" w:rsidRDefault="00BA160C" w:rsidP="00BA160C">
            <w:pPr>
              <w:widowControl/>
              <w:rPr>
                <w:b/>
                <w:bCs/>
                <w:snapToGrid/>
                <w:sz w:val="24"/>
                <w:szCs w:val="24"/>
              </w:rPr>
            </w:pPr>
            <w:r w:rsidRPr="00BA160C">
              <w:rPr>
                <w:b/>
                <w:bCs/>
                <w:snapToGrid/>
                <w:sz w:val="24"/>
                <w:szCs w:val="24"/>
              </w:rPr>
              <w:t>61&lt;=C&lt;</w:t>
            </w:r>
            <w:r w:rsidR="001824E8">
              <w:rPr>
                <w:b/>
                <w:bCs/>
                <w:snapToGrid/>
                <w:sz w:val="24"/>
                <w:szCs w:val="24"/>
              </w:rPr>
              <w:t>=</w:t>
            </w:r>
            <w:r w:rsidRPr="00BA160C">
              <w:rPr>
                <w:b/>
                <w:bCs/>
                <w:snapToGrid/>
                <w:sz w:val="24"/>
                <w:szCs w:val="24"/>
              </w:rPr>
              <w:t>72</w:t>
            </w:r>
          </w:p>
        </w:tc>
        <w:tc>
          <w:tcPr>
            <w:tcW w:w="820" w:type="dxa"/>
            <w:tcBorders>
              <w:top w:val="nil"/>
              <w:left w:val="nil"/>
              <w:bottom w:val="single" w:sz="8" w:space="0" w:color="auto"/>
              <w:right w:val="single" w:sz="12" w:space="0" w:color="auto"/>
            </w:tcBorders>
            <w:shd w:val="clear" w:color="auto" w:fill="auto"/>
            <w:noWrap/>
            <w:vAlign w:val="center"/>
            <w:hideMark/>
          </w:tcPr>
          <w:p w14:paraId="1B741935" w14:textId="77777777" w:rsidR="00BA160C" w:rsidRPr="00BA160C" w:rsidRDefault="00BA160C" w:rsidP="00BA160C">
            <w:pPr>
              <w:widowControl/>
              <w:rPr>
                <w:b/>
                <w:bCs/>
                <w:snapToGrid/>
                <w:sz w:val="24"/>
                <w:szCs w:val="24"/>
              </w:rPr>
            </w:pPr>
            <w:r w:rsidRPr="00BA160C">
              <w:rPr>
                <w:b/>
                <w:bCs/>
                <w:snapToGrid/>
                <w:sz w:val="24"/>
                <w:szCs w:val="24"/>
              </w:rPr>
              <w:t>C5</w:t>
            </w:r>
          </w:p>
        </w:tc>
      </w:tr>
      <w:tr w:rsidR="00BA160C" w:rsidRPr="00BA160C" w14:paraId="0190B785" w14:textId="77777777" w:rsidTr="00BA160C">
        <w:trPr>
          <w:trHeight w:val="290"/>
        </w:trPr>
        <w:tc>
          <w:tcPr>
            <w:tcW w:w="5080" w:type="dxa"/>
            <w:tcBorders>
              <w:top w:val="nil"/>
              <w:left w:val="nil"/>
              <w:bottom w:val="nil"/>
              <w:right w:val="nil"/>
            </w:tcBorders>
            <w:shd w:val="clear" w:color="auto" w:fill="auto"/>
            <w:noWrap/>
            <w:vAlign w:val="bottom"/>
            <w:hideMark/>
          </w:tcPr>
          <w:p w14:paraId="6EAE2051" w14:textId="77777777" w:rsidR="00BA160C" w:rsidRPr="00BA160C" w:rsidRDefault="00BA160C" w:rsidP="00BA160C">
            <w:pPr>
              <w:widowControl/>
              <w:rPr>
                <w:b/>
                <w:bCs/>
                <w:snapToGrid/>
                <w:sz w:val="24"/>
                <w:szCs w:val="24"/>
              </w:rPr>
            </w:pPr>
          </w:p>
        </w:tc>
        <w:tc>
          <w:tcPr>
            <w:tcW w:w="820" w:type="dxa"/>
            <w:tcBorders>
              <w:top w:val="nil"/>
              <w:left w:val="nil"/>
              <w:bottom w:val="nil"/>
              <w:right w:val="nil"/>
            </w:tcBorders>
            <w:shd w:val="clear" w:color="auto" w:fill="auto"/>
            <w:noWrap/>
            <w:vAlign w:val="bottom"/>
            <w:hideMark/>
          </w:tcPr>
          <w:p w14:paraId="291ABB50" w14:textId="77777777" w:rsidR="00BA160C" w:rsidRPr="00BA160C" w:rsidRDefault="00BA160C" w:rsidP="00BA160C">
            <w:pPr>
              <w:widowControl/>
              <w:rPr>
                <w:snapToGrid/>
              </w:rPr>
            </w:pPr>
          </w:p>
        </w:tc>
      </w:tr>
      <w:tr w:rsidR="00BA160C" w:rsidRPr="00BA160C" w14:paraId="70C675AE" w14:textId="77777777" w:rsidTr="00BA160C">
        <w:trPr>
          <w:trHeight w:val="310"/>
        </w:trPr>
        <w:tc>
          <w:tcPr>
            <w:tcW w:w="5080" w:type="dxa"/>
            <w:tcBorders>
              <w:top w:val="nil"/>
              <w:left w:val="nil"/>
              <w:bottom w:val="nil"/>
              <w:right w:val="nil"/>
            </w:tcBorders>
            <w:shd w:val="clear" w:color="auto" w:fill="auto"/>
            <w:noWrap/>
            <w:vAlign w:val="center"/>
            <w:hideMark/>
          </w:tcPr>
          <w:p w14:paraId="27DD196C" w14:textId="77777777" w:rsidR="00BA160C" w:rsidRPr="00BA160C" w:rsidRDefault="00BA160C" w:rsidP="00BA160C">
            <w:pPr>
              <w:widowControl/>
              <w:rPr>
                <w:b/>
                <w:bCs/>
                <w:snapToGrid/>
                <w:color w:val="000000"/>
                <w:sz w:val="24"/>
                <w:szCs w:val="24"/>
              </w:rPr>
            </w:pPr>
            <w:r w:rsidRPr="00BA160C">
              <w:rPr>
                <w:b/>
                <w:bCs/>
                <w:snapToGrid/>
                <w:color w:val="000000"/>
                <w:sz w:val="24"/>
                <w:szCs w:val="24"/>
              </w:rPr>
              <w:t xml:space="preserve">           Característica "D": Rugosidade</w:t>
            </w:r>
          </w:p>
        </w:tc>
        <w:tc>
          <w:tcPr>
            <w:tcW w:w="820" w:type="dxa"/>
            <w:tcBorders>
              <w:top w:val="nil"/>
              <w:left w:val="nil"/>
              <w:bottom w:val="nil"/>
              <w:right w:val="nil"/>
            </w:tcBorders>
            <w:shd w:val="clear" w:color="auto" w:fill="auto"/>
            <w:noWrap/>
            <w:vAlign w:val="bottom"/>
            <w:hideMark/>
          </w:tcPr>
          <w:p w14:paraId="68250F3D" w14:textId="77777777" w:rsidR="00BA160C" w:rsidRPr="00BA160C" w:rsidRDefault="00BA160C" w:rsidP="00BA160C">
            <w:pPr>
              <w:widowControl/>
              <w:rPr>
                <w:b/>
                <w:bCs/>
                <w:snapToGrid/>
                <w:color w:val="000000"/>
                <w:sz w:val="24"/>
                <w:szCs w:val="24"/>
              </w:rPr>
            </w:pPr>
          </w:p>
        </w:tc>
      </w:tr>
      <w:tr w:rsidR="00BA160C" w:rsidRPr="00BA160C" w14:paraId="0C599013" w14:textId="77777777" w:rsidTr="00BA160C">
        <w:trPr>
          <w:trHeight w:val="3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9D868E" w14:textId="5B032588" w:rsidR="00BA160C" w:rsidRPr="00BA160C" w:rsidRDefault="00BA160C" w:rsidP="00BA160C">
            <w:pPr>
              <w:widowControl/>
              <w:rPr>
                <w:b/>
                <w:bCs/>
                <w:snapToGrid/>
                <w:color w:val="000000"/>
                <w:sz w:val="24"/>
                <w:szCs w:val="24"/>
              </w:rPr>
            </w:pPr>
            <w:r w:rsidRPr="00BA160C">
              <w:rPr>
                <w:b/>
                <w:bCs/>
                <w:snapToGrid/>
                <w:color w:val="000000"/>
                <w:sz w:val="24"/>
                <w:szCs w:val="24"/>
              </w:rPr>
              <w:t xml:space="preserve">Especificação </w:t>
            </w:r>
            <w:r w:rsidR="007039B6">
              <w:rPr>
                <w:b/>
                <w:bCs/>
                <w:snapToGrid/>
                <w:color w:val="000000"/>
                <w:sz w:val="24"/>
                <w:szCs w:val="24"/>
              </w:rPr>
              <w:t>(</w:t>
            </w:r>
            <w:r>
              <w:rPr>
                <w:b/>
                <w:bCs/>
                <w:snapToGrid/>
                <w:color w:val="000000"/>
                <w:sz w:val="24"/>
                <w:szCs w:val="24"/>
              </w:rPr>
              <w:t>µ</w:t>
            </w:r>
            <w:r w:rsidRPr="00BA160C">
              <w:rPr>
                <w:b/>
                <w:bCs/>
                <w:snapToGrid/>
                <w:color w:val="000000"/>
                <w:sz w:val="24"/>
                <w:szCs w:val="24"/>
              </w:rPr>
              <w:t>m</w:t>
            </w:r>
            <w:r w:rsidR="007039B6">
              <w:rPr>
                <w:b/>
                <w:bCs/>
                <w:snapToGrid/>
                <w:color w:val="000000"/>
                <w:sz w:val="24"/>
                <w:szCs w:val="24"/>
              </w:rPr>
              <w:t>)</w:t>
            </w:r>
            <w:r w:rsidRPr="00BA160C">
              <w:rPr>
                <w:b/>
                <w:bCs/>
                <w:snapToGrid/>
                <w:color w:val="000000"/>
                <w:sz w:val="24"/>
                <w:szCs w:val="24"/>
              </w:rPr>
              <w:t xml:space="preserve"> </w:t>
            </w:r>
            <w:r>
              <w:rPr>
                <w:b/>
                <w:bCs/>
                <w:snapToGrid/>
                <w:color w:val="000000"/>
                <w:sz w:val="24"/>
                <w:szCs w:val="24"/>
              </w:rPr>
              <w:t>–</w:t>
            </w:r>
            <w:r w:rsidRPr="00BA160C">
              <w:rPr>
                <w:b/>
                <w:bCs/>
                <w:snapToGrid/>
                <w:color w:val="000000"/>
                <w:sz w:val="24"/>
                <w:szCs w:val="24"/>
              </w:rPr>
              <w:t xml:space="preserve"> 1</w:t>
            </w:r>
            <w:r>
              <w:rPr>
                <w:b/>
                <w:bCs/>
                <w:snapToGrid/>
                <w:color w:val="000000"/>
                <w:sz w:val="24"/>
                <w:szCs w:val="24"/>
              </w:rPr>
              <w:t xml:space="preserve"> </w:t>
            </w:r>
            <w:r w:rsidRPr="00BA160C">
              <w:rPr>
                <w:b/>
                <w:bCs/>
                <w:snapToGrid/>
                <w:color w:val="000000"/>
                <w:sz w:val="24"/>
                <w:szCs w:val="24"/>
              </w:rPr>
              <w:t>MPa ISO 8791</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1E3FB042" w14:textId="77777777" w:rsidR="00BA160C" w:rsidRPr="00BA160C" w:rsidRDefault="00BA160C" w:rsidP="00BA160C">
            <w:pPr>
              <w:widowControl/>
              <w:rPr>
                <w:b/>
                <w:bCs/>
                <w:snapToGrid/>
                <w:color w:val="000000"/>
                <w:sz w:val="24"/>
                <w:szCs w:val="24"/>
              </w:rPr>
            </w:pPr>
            <w:r w:rsidRPr="00BA160C">
              <w:rPr>
                <w:b/>
                <w:bCs/>
                <w:snapToGrid/>
                <w:color w:val="000000"/>
                <w:sz w:val="24"/>
                <w:szCs w:val="24"/>
              </w:rPr>
              <w:t>Código</w:t>
            </w:r>
          </w:p>
        </w:tc>
      </w:tr>
      <w:tr w:rsidR="00BA160C" w:rsidRPr="00BA160C" w14:paraId="15A38830" w14:textId="77777777" w:rsidTr="00BA160C">
        <w:trPr>
          <w:trHeight w:val="3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2F8CFF0" w14:textId="77777777" w:rsidR="00BA160C" w:rsidRPr="00BA160C" w:rsidRDefault="00BA160C" w:rsidP="00BA160C">
            <w:pPr>
              <w:widowControl/>
              <w:rPr>
                <w:b/>
                <w:bCs/>
                <w:snapToGrid/>
                <w:sz w:val="24"/>
                <w:szCs w:val="24"/>
              </w:rPr>
            </w:pPr>
            <w:r w:rsidRPr="00BA160C">
              <w:rPr>
                <w:b/>
                <w:bCs/>
                <w:snapToGrid/>
                <w:sz w:val="24"/>
                <w:szCs w:val="24"/>
              </w:rPr>
              <w:t>D&lt;=0,8</w:t>
            </w:r>
          </w:p>
        </w:tc>
        <w:tc>
          <w:tcPr>
            <w:tcW w:w="820" w:type="dxa"/>
            <w:tcBorders>
              <w:top w:val="nil"/>
              <w:left w:val="nil"/>
              <w:bottom w:val="single" w:sz="8" w:space="0" w:color="auto"/>
              <w:right w:val="single" w:sz="12" w:space="0" w:color="auto"/>
            </w:tcBorders>
            <w:shd w:val="clear" w:color="auto" w:fill="auto"/>
            <w:noWrap/>
            <w:vAlign w:val="center"/>
            <w:hideMark/>
          </w:tcPr>
          <w:p w14:paraId="7E4E1C60" w14:textId="77777777" w:rsidR="00BA160C" w:rsidRPr="00BA160C" w:rsidRDefault="00BA160C" w:rsidP="00BA160C">
            <w:pPr>
              <w:widowControl/>
              <w:rPr>
                <w:b/>
                <w:bCs/>
                <w:snapToGrid/>
                <w:sz w:val="24"/>
                <w:szCs w:val="24"/>
              </w:rPr>
            </w:pPr>
            <w:r w:rsidRPr="00BA160C">
              <w:rPr>
                <w:b/>
                <w:bCs/>
                <w:snapToGrid/>
                <w:sz w:val="24"/>
                <w:szCs w:val="24"/>
              </w:rPr>
              <w:t>D1</w:t>
            </w:r>
          </w:p>
        </w:tc>
      </w:tr>
      <w:tr w:rsidR="00BA160C" w:rsidRPr="00BA160C" w14:paraId="267C3E3B"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DAC4FE9" w14:textId="77777777" w:rsidR="00BA160C" w:rsidRPr="00BA160C" w:rsidRDefault="00BA160C" w:rsidP="00BA160C">
            <w:pPr>
              <w:widowControl/>
              <w:rPr>
                <w:b/>
                <w:bCs/>
                <w:snapToGrid/>
                <w:sz w:val="24"/>
                <w:szCs w:val="24"/>
              </w:rPr>
            </w:pPr>
            <w:r w:rsidRPr="00BA160C">
              <w:rPr>
                <w:b/>
                <w:bCs/>
                <w:snapToGrid/>
                <w:sz w:val="24"/>
                <w:szCs w:val="24"/>
              </w:rPr>
              <w:t>0,8&lt;D&lt;=1,10</w:t>
            </w:r>
          </w:p>
        </w:tc>
        <w:tc>
          <w:tcPr>
            <w:tcW w:w="820" w:type="dxa"/>
            <w:tcBorders>
              <w:top w:val="nil"/>
              <w:left w:val="nil"/>
              <w:bottom w:val="single" w:sz="8" w:space="0" w:color="auto"/>
              <w:right w:val="single" w:sz="12" w:space="0" w:color="auto"/>
            </w:tcBorders>
            <w:shd w:val="clear" w:color="auto" w:fill="auto"/>
            <w:noWrap/>
            <w:vAlign w:val="center"/>
            <w:hideMark/>
          </w:tcPr>
          <w:p w14:paraId="16827982" w14:textId="77777777" w:rsidR="00BA160C" w:rsidRPr="00BA160C" w:rsidRDefault="00BA160C" w:rsidP="00BA160C">
            <w:pPr>
              <w:widowControl/>
              <w:rPr>
                <w:b/>
                <w:bCs/>
                <w:snapToGrid/>
                <w:sz w:val="24"/>
                <w:szCs w:val="24"/>
              </w:rPr>
            </w:pPr>
            <w:r w:rsidRPr="00BA160C">
              <w:rPr>
                <w:b/>
                <w:bCs/>
                <w:snapToGrid/>
                <w:sz w:val="24"/>
                <w:szCs w:val="24"/>
              </w:rPr>
              <w:t>D2</w:t>
            </w:r>
          </w:p>
        </w:tc>
      </w:tr>
      <w:tr w:rsidR="00BA160C" w:rsidRPr="00BA160C" w14:paraId="7F6175E4"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076C1449" w14:textId="77777777" w:rsidR="00BA160C" w:rsidRPr="00BA160C" w:rsidRDefault="00BA160C" w:rsidP="00BA160C">
            <w:pPr>
              <w:widowControl/>
              <w:rPr>
                <w:b/>
                <w:bCs/>
                <w:snapToGrid/>
                <w:sz w:val="24"/>
                <w:szCs w:val="24"/>
              </w:rPr>
            </w:pPr>
            <w:r w:rsidRPr="00BA160C">
              <w:rPr>
                <w:b/>
                <w:bCs/>
                <w:snapToGrid/>
                <w:sz w:val="24"/>
                <w:szCs w:val="24"/>
              </w:rPr>
              <w:t>1,10&lt;D&lt;=1,30</w:t>
            </w:r>
          </w:p>
        </w:tc>
        <w:tc>
          <w:tcPr>
            <w:tcW w:w="820" w:type="dxa"/>
            <w:tcBorders>
              <w:top w:val="nil"/>
              <w:left w:val="nil"/>
              <w:bottom w:val="single" w:sz="8" w:space="0" w:color="auto"/>
              <w:right w:val="single" w:sz="12" w:space="0" w:color="auto"/>
            </w:tcBorders>
            <w:shd w:val="clear" w:color="auto" w:fill="auto"/>
            <w:noWrap/>
            <w:vAlign w:val="center"/>
            <w:hideMark/>
          </w:tcPr>
          <w:p w14:paraId="5852E67F" w14:textId="77777777" w:rsidR="00BA160C" w:rsidRPr="00BA160C" w:rsidRDefault="00BA160C" w:rsidP="00BA160C">
            <w:pPr>
              <w:widowControl/>
              <w:rPr>
                <w:b/>
                <w:bCs/>
                <w:snapToGrid/>
                <w:sz w:val="24"/>
                <w:szCs w:val="24"/>
              </w:rPr>
            </w:pPr>
            <w:r w:rsidRPr="00BA160C">
              <w:rPr>
                <w:b/>
                <w:bCs/>
                <w:snapToGrid/>
                <w:sz w:val="24"/>
                <w:szCs w:val="24"/>
              </w:rPr>
              <w:t>D3</w:t>
            </w:r>
          </w:p>
        </w:tc>
      </w:tr>
      <w:tr w:rsidR="00BA160C" w:rsidRPr="00BA160C" w14:paraId="7A2D5B5E"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8F4B146" w14:textId="77777777" w:rsidR="00BA160C" w:rsidRPr="00BA160C" w:rsidRDefault="00BA160C" w:rsidP="00BA160C">
            <w:pPr>
              <w:widowControl/>
              <w:rPr>
                <w:b/>
                <w:bCs/>
                <w:snapToGrid/>
                <w:sz w:val="24"/>
                <w:szCs w:val="24"/>
              </w:rPr>
            </w:pPr>
            <w:r w:rsidRPr="00BA160C">
              <w:rPr>
                <w:b/>
                <w:bCs/>
                <w:snapToGrid/>
                <w:sz w:val="24"/>
                <w:szCs w:val="24"/>
              </w:rPr>
              <w:t>1,30&lt;D&lt;=1,60</w:t>
            </w:r>
          </w:p>
        </w:tc>
        <w:tc>
          <w:tcPr>
            <w:tcW w:w="820" w:type="dxa"/>
            <w:tcBorders>
              <w:top w:val="nil"/>
              <w:left w:val="nil"/>
              <w:bottom w:val="single" w:sz="8" w:space="0" w:color="auto"/>
              <w:right w:val="single" w:sz="12" w:space="0" w:color="auto"/>
            </w:tcBorders>
            <w:shd w:val="clear" w:color="auto" w:fill="auto"/>
            <w:noWrap/>
            <w:vAlign w:val="center"/>
            <w:hideMark/>
          </w:tcPr>
          <w:p w14:paraId="3E41B79A" w14:textId="77777777" w:rsidR="00BA160C" w:rsidRPr="00BA160C" w:rsidRDefault="00BA160C" w:rsidP="00BA160C">
            <w:pPr>
              <w:widowControl/>
              <w:rPr>
                <w:b/>
                <w:bCs/>
                <w:snapToGrid/>
                <w:sz w:val="24"/>
                <w:szCs w:val="24"/>
              </w:rPr>
            </w:pPr>
            <w:r w:rsidRPr="00BA160C">
              <w:rPr>
                <w:b/>
                <w:bCs/>
                <w:snapToGrid/>
                <w:sz w:val="24"/>
                <w:szCs w:val="24"/>
              </w:rPr>
              <w:t>D4</w:t>
            </w:r>
          </w:p>
        </w:tc>
      </w:tr>
      <w:tr w:rsidR="00BA160C" w:rsidRPr="00BA160C" w14:paraId="2E3F1B1A" w14:textId="77777777" w:rsidTr="00BA160C">
        <w:trPr>
          <w:trHeight w:val="31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9172FD7" w14:textId="77777777" w:rsidR="00BA160C" w:rsidRPr="00BA160C" w:rsidRDefault="00BA160C" w:rsidP="00BA160C">
            <w:pPr>
              <w:widowControl/>
              <w:rPr>
                <w:b/>
                <w:bCs/>
                <w:snapToGrid/>
                <w:sz w:val="24"/>
                <w:szCs w:val="24"/>
              </w:rPr>
            </w:pPr>
            <w:r w:rsidRPr="00BA160C">
              <w:rPr>
                <w:b/>
                <w:bCs/>
                <w:snapToGrid/>
                <w:sz w:val="24"/>
                <w:szCs w:val="24"/>
              </w:rPr>
              <w:t>D&gt;=1,61</w:t>
            </w:r>
          </w:p>
        </w:tc>
        <w:tc>
          <w:tcPr>
            <w:tcW w:w="820" w:type="dxa"/>
            <w:tcBorders>
              <w:top w:val="nil"/>
              <w:left w:val="nil"/>
              <w:bottom w:val="single" w:sz="8" w:space="0" w:color="auto"/>
              <w:right w:val="single" w:sz="12" w:space="0" w:color="auto"/>
            </w:tcBorders>
            <w:shd w:val="clear" w:color="auto" w:fill="auto"/>
            <w:noWrap/>
            <w:vAlign w:val="center"/>
            <w:hideMark/>
          </w:tcPr>
          <w:p w14:paraId="49932D56" w14:textId="77777777" w:rsidR="00BA160C" w:rsidRPr="00BA160C" w:rsidRDefault="00BA160C" w:rsidP="00BA160C">
            <w:pPr>
              <w:widowControl/>
              <w:rPr>
                <w:b/>
                <w:bCs/>
                <w:snapToGrid/>
                <w:sz w:val="24"/>
                <w:szCs w:val="24"/>
              </w:rPr>
            </w:pPr>
            <w:r w:rsidRPr="00BA160C">
              <w:rPr>
                <w:b/>
                <w:bCs/>
                <w:snapToGrid/>
                <w:sz w:val="24"/>
                <w:szCs w:val="24"/>
              </w:rPr>
              <w:t>D5</w:t>
            </w:r>
          </w:p>
        </w:tc>
      </w:tr>
    </w:tbl>
    <w:p w14:paraId="10C03488" w14:textId="77777777" w:rsidR="00BA160C" w:rsidRPr="00AC6BB5" w:rsidRDefault="00BA160C" w:rsidP="00A43DE1">
      <w:pPr>
        <w:pStyle w:val="Recuodecorpodetexto"/>
        <w:ind w:left="0" w:firstLine="0"/>
        <w:rPr>
          <w:rFonts w:asciiTheme="minorHAnsi" w:hAnsiTheme="minorHAnsi" w:cstheme="minorHAnsi"/>
          <w:sz w:val="24"/>
          <w:szCs w:val="24"/>
        </w:rPr>
      </w:pP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6F944952" w:rsidR="00F67B58" w:rsidRPr="00AC6BB5" w:rsidRDefault="00F67B58" w:rsidP="00F67B58">
      <w:pPr>
        <w:pStyle w:val="Corpodetexto"/>
        <w:ind w:right="-109"/>
        <w:rPr>
          <w:rFonts w:asciiTheme="minorHAnsi" w:hAnsiTheme="minorHAnsi" w:cstheme="minorHAnsi"/>
          <w:b/>
          <w:color w:val="0000FF"/>
          <w:sz w:val="24"/>
          <w:szCs w:val="24"/>
        </w:rPr>
      </w:pPr>
    </w:p>
    <w:tbl>
      <w:tblPr>
        <w:tblW w:w="890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474"/>
        <w:gridCol w:w="1474"/>
        <w:gridCol w:w="1474"/>
        <w:gridCol w:w="1531"/>
        <w:gridCol w:w="1474"/>
      </w:tblGrid>
      <w:tr w:rsidR="00BA160C" w:rsidRPr="00BA160C" w14:paraId="73D4C6D8" w14:textId="77777777" w:rsidTr="00BA160C">
        <w:trPr>
          <w:trHeight w:val="735"/>
        </w:trPr>
        <w:tc>
          <w:tcPr>
            <w:tcW w:w="1474" w:type="dxa"/>
            <w:shd w:val="clear" w:color="auto" w:fill="auto"/>
            <w:vAlign w:val="center"/>
          </w:tcPr>
          <w:p w14:paraId="1844713C" w14:textId="77777777"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CODPROD</w:t>
            </w:r>
          </w:p>
        </w:tc>
        <w:tc>
          <w:tcPr>
            <w:tcW w:w="1474" w:type="dxa"/>
            <w:shd w:val="clear" w:color="auto" w:fill="auto"/>
            <w:vAlign w:val="center"/>
          </w:tcPr>
          <w:p w14:paraId="14B8C46B" w14:textId="77777777"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Característica 1</w:t>
            </w:r>
          </w:p>
          <w:p w14:paraId="0F540A80" w14:textId="2978E91C"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 xml:space="preserve">(código A1 a </w:t>
            </w:r>
            <w:proofErr w:type="spellStart"/>
            <w:r w:rsidRPr="009551F5">
              <w:rPr>
                <w:rFonts w:asciiTheme="minorHAnsi" w:hAnsiTheme="minorHAnsi" w:cstheme="minorHAnsi"/>
                <w:bCs/>
                <w:snapToGrid/>
              </w:rPr>
              <w:t>An</w:t>
            </w:r>
            <w:proofErr w:type="spellEnd"/>
            <w:r w:rsidRPr="009551F5">
              <w:rPr>
                <w:rFonts w:asciiTheme="minorHAnsi" w:hAnsiTheme="minorHAnsi" w:cstheme="minorHAnsi"/>
                <w:bCs/>
                <w:snapToGrid/>
              </w:rPr>
              <w:t>)</w:t>
            </w:r>
          </w:p>
        </w:tc>
        <w:tc>
          <w:tcPr>
            <w:tcW w:w="1474" w:type="dxa"/>
            <w:shd w:val="clear" w:color="auto" w:fill="auto"/>
            <w:vAlign w:val="center"/>
          </w:tcPr>
          <w:p w14:paraId="26238ADF" w14:textId="77777777"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Característica 2</w:t>
            </w:r>
          </w:p>
          <w:p w14:paraId="3C935398" w14:textId="42A7A016"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 xml:space="preserve">(código B1 a </w:t>
            </w:r>
            <w:proofErr w:type="spellStart"/>
            <w:r w:rsidRPr="009551F5">
              <w:rPr>
                <w:rFonts w:asciiTheme="minorHAnsi" w:hAnsiTheme="minorHAnsi" w:cstheme="minorHAnsi"/>
                <w:bCs/>
                <w:snapToGrid/>
              </w:rPr>
              <w:t>Bn</w:t>
            </w:r>
            <w:proofErr w:type="spellEnd"/>
            <w:r w:rsidRPr="009551F5">
              <w:rPr>
                <w:rFonts w:asciiTheme="minorHAnsi" w:hAnsiTheme="minorHAnsi" w:cstheme="minorHAnsi"/>
                <w:bCs/>
                <w:snapToGrid/>
              </w:rPr>
              <w:t>)</w:t>
            </w:r>
          </w:p>
        </w:tc>
        <w:tc>
          <w:tcPr>
            <w:tcW w:w="1474" w:type="dxa"/>
            <w:vAlign w:val="center"/>
          </w:tcPr>
          <w:p w14:paraId="318A9EBE" w14:textId="434E5742"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 xml:space="preserve">Característica </w:t>
            </w:r>
            <w:r w:rsidRPr="009551F5">
              <w:rPr>
                <w:rFonts w:asciiTheme="minorHAnsi" w:hAnsiTheme="minorHAnsi" w:cstheme="minorHAnsi"/>
                <w:bCs/>
                <w:snapToGrid/>
              </w:rPr>
              <w:t>3</w:t>
            </w:r>
          </w:p>
          <w:p w14:paraId="5C8AAC2D" w14:textId="443CAD93"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 xml:space="preserve">(código </w:t>
            </w:r>
            <w:r w:rsidRPr="009551F5">
              <w:rPr>
                <w:rFonts w:asciiTheme="minorHAnsi" w:hAnsiTheme="minorHAnsi" w:cstheme="minorHAnsi"/>
                <w:bCs/>
                <w:snapToGrid/>
              </w:rPr>
              <w:t>C</w:t>
            </w:r>
            <w:r w:rsidRPr="009551F5">
              <w:rPr>
                <w:rFonts w:asciiTheme="minorHAnsi" w:hAnsiTheme="minorHAnsi" w:cstheme="minorHAnsi"/>
                <w:bCs/>
                <w:snapToGrid/>
              </w:rPr>
              <w:t xml:space="preserve">1 a </w:t>
            </w:r>
            <w:proofErr w:type="spellStart"/>
            <w:r w:rsidRPr="009551F5">
              <w:rPr>
                <w:rFonts w:asciiTheme="minorHAnsi" w:hAnsiTheme="minorHAnsi" w:cstheme="minorHAnsi"/>
                <w:bCs/>
                <w:snapToGrid/>
              </w:rPr>
              <w:t>C</w:t>
            </w:r>
            <w:r w:rsidRPr="009551F5">
              <w:rPr>
                <w:rFonts w:asciiTheme="minorHAnsi" w:hAnsiTheme="minorHAnsi" w:cstheme="minorHAnsi"/>
                <w:bCs/>
                <w:snapToGrid/>
              </w:rPr>
              <w:t>n</w:t>
            </w:r>
            <w:proofErr w:type="spellEnd"/>
            <w:r w:rsidRPr="009551F5">
              <w:rPr>
                <w:rFonts w:asciiTheme="minorHAnsi" w:hAnsiTheme="minorHAnsi" w:cstheme="minorHAnsi"/>
                <w:bCs/>
                <w:snapToGrid/>
              </w:rPr>
              <w:t>)</w:t>
            </w:r>
          </w:p>
        </w:tc>
        <w:tc>
          <w:tcPr>
            <w:tcW w:w="1531" w:type="dxa"/>
            <w:vAlign w:val="center"/>
          </w:tcPr>
          <w:p w14:paraId="7AFACC1A" w14:textId="697F4400"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Característica 4</w:t>
            </w:r>
          </w:p>
          <w:p w14:paraId="0274F224" w14:textId="1E182A1C" w:rsidR="00BA160C" w:rsidRPr="009551F5" w:rsidRDefault="00BA160C" w:rsidP="00BA160C">
            <w:pPr>
              <w:widowControl/>
              <w:jc w:val="center"/>
              <w:rPr>
                <w:rFonts w:asciiTheme="minorHAnsi" w:hAnsiTheme="minorHAnsi" w:cstheme="minorHAnsi"/>
                <w:bCs/>
                <w:snapToGrid/>
              </w:rPr>
            </w:pPr>
            <w:r w:rsidRPr="009551F5">
              <w:rPr>
                <w:rFonts w:asciiTheme="minorHAnsi" w:hAnsiTheme="minorHAnsi" w:cstheme="minorHAnsi"/>
                <w:bCs/>
                <w:snapToGrid/>
              </w:rPr>
              <w:t xml:space="preserve">(código D1 a </w:t>
            </w:r>
            <w:proofErr w:type="spellStart"/>
            <w:r w:rsidRPr="009551F5">
              <w:rPr>
                <w:rFonts w:asciiTheme="minorHAnsi" w:hAnsiTheme="minorHAnsi" w:cstheme="minorHAnsi"/>
                <w:bCs/>
                <w:snapToGrid/>
              </w:rPr>
              <w:t>Dn</w:t>
            </w:r>
            <w:proofErr w:type="spellEnd"/>
            <w:r w:rsidRPr="009551F5">
              <w:rPr>
                <w:rFonts w:asciiTheme="minorHAnsi" w:hAnsiTheme="minorHAnsi" w:cstheme="minorHAnsi"/>
                <w:bCs/>
                <w:snapToGrid/>
              </w:rPr>
              <w:t>)</w:t>
            </w:r>
          </w:p>
        </w:tc>
        <w:tc>
          <w:tcPr>
            <w:tcW w:w="1474" w:type="dxa"/>
            <w:shd w:val="clear" w:color="auto" w:fill="auto"/>
            <w:vAlign w:val="center"/>
          </w:tcPr>
          <w:p w14:paraId="5B7A09BF" w14:textId="77777777" w:rsidR="00BA160C" w:rsidRPr="009551F5" w:rsidRDefault="00BA160C" w:rsidP="00BA160C">
            <w:pPr>
              <w:widowControl/>
              <w:jc w:val="center"/>
              <w:rPr>
                <w:rFonts w:asciiTheme="minorHAnsi" w:hAnsiTheme="minorHAnsi" w:cstheme="minorHAnsi"/>
                <w:bCs/>
                <w:snapToGrid/>
              </w:rPr>
            </w:pPr>
            <w:proofErr w:type="spellStart"/>
            <w:r w:rsidRPr="009551F5">
              <w:rPr>
                <w:rFonts w:asciiTheme="minorHAnsi" w:hAnsiTheme="minorHAnsi" w:cstheme="minorHAnsi"/>
                <w:bCs/>
                <w:snapToGrid/>
              </w:rPr>
              <w:t>CODIP</w:t>
            </w:r>
            <w:r w:rsidRPr="009551F5">
              <w:rPr>
                <w:rFonts w:asciiTheme="minorHAnsi" w:hAnsiTheme="minorHAnsi" w:cstheme="minorHAnsi"/>
                <w:bCs/>
                <w:snapToGrid/>
                <w:vertAlign w:val="superscript"/>
              </w:rPr>
              <w:t>a</w:t>
            </w:r>
            <w:proofErr w:type="spellEnd"/>
          </w:p>
        </w:tc>
      </w:tr>
      <w:tr w:rsidR="00BA160C" w:rsidRPr="00BA160C" w14:paraId="5BCC1DBB" w14:textId="77777777" w:rsidTr="00BA160C">
        <w:trPr>
          <w:trHeight w:val="360"/>
        </w:trPr>
        <w:tc>
          <w:tcPr>
            <w:tcW w:w="1474" w:type="dxa"/>
            <w:shd w:val="clear" w:color="auto" w:fill="auto"/>
            <w:noWrap/>
            <w:vAlign w:val="bottom"/>
          </w:tcPr>
          <w:p w14:paraId="44DD30DF" w14:textId="77777777"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c>
          <w:tcPr>
            <w:tcW w:w="1474" w:type="dxa"/>
            <w:shd w:val="clear" w:color="auto" w:fill="auto"/>
            <w:noWrap/>
            <w:vAlign w:val="bottom"/>
          </w:tcPr>
          <w:p w14:paraId="74A8C422" w14:textId="77777777"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c>
          <w:tcPr>
            <w:tcW w:w="1474" w:type="dxa"/>
            <w:shd w:val="clear" w:color="auto" w:fill="auto"/>
            <w:noWrap/>
            <w:vAlign w:val="bottom"/>
          </w:tcPr>
          <w:p w14:paraId="0979467D" w14:textId="77777777"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c>
          <w:tcPr>
            <w:tcW w:w="1474" w:type="dxa"/>
            <w:vAlign w:val="bottom"/>
          </w:tcPr>
          <w:p w14:paraId="3931B501" w14:textId="38ADD568"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c>
          <w:tcPr>
            <w:tcW w:w="1531" w:type="dxa"/>
            <w:vAlign w:val="bottom"/>
          </w:tcPr>
          <w:p w14:paraId="0C91DFE3" w14:textId="34467973"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c>
          <w:tcPr>
            <w:tcW w:w="1474" w:type="dxa"/>
            <w:shd w:val="clear" w:color="auto" w:fill="auto"/>
            <w:noWrap/>
            <w:vAlign w:val="bottom"/>
          </w:tcPr>
          <w:p w14:paraId="5346BCF6" w14:textId="77777777" w:rsidR="00BA160C" w:rsidRPr="009551F5" w:rsidRDefault="00BA160C" w:rsidP="00BA160C">
            <w:pPr>
              <w:widowControl/>
              <w:rPr>
                <w:rFonts w:asciiTheme="minorHAnsi" w:hAnsiTheme="minorHAnsi" w:cstheme="minorHAnsi"/>
                <w:snapToGrid/>
              </w:rPr>
            </w:pPr>
            <w:r w:rsidRPr="009551F5">
              <w:rPr>
                <w:rFonts w:asciiTheme="minorHAnsi" w:hAnsiTheme="minorHAnsi" w:cstheme="minorHAnsi"/>
                <w:snapToGrid/>
              </w:rPr>
              <w:t> </w:t>
            </w:r>
          </w:p>
        </w:tc>
      </w:tr>
      <w:tr w:rsidR="00BA160C" w:rsidRPr="00BA160C" w14:paraId="5B21F2E1" w14:textId="77777777" w:rsidTr="00BA160C">
        <w:trPr>
          <w:trHeight w:val="360"/>
        </w:trPr>
        <w:tc>
          <w:tcPr>
            <w:tcW w:w="1474" w:type="dxa"/>
            <w:shd w:val="clear" w:color="auto" w:fill="auto"/>
            <w:noWrap/>
            <w:vAlign w:val="bottom"/>
          </w:tcPr>
          <w:p w14:paraId="409D6C25" w14:textId="77777777"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c>
          <w:tcPr>
            <w:tcW w:w="1474" w:type="dxa"/>
            <w:shd w:val="clear" w:color="auto" w:fill="auto"/>
            <w:noWrap/>
            <w:vAlign w:val="bottom"/>
          </w:tcPr>
          <w:p w14:paraId="724A9FC7" w14:textId="77777777"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c>
          <w:tcPr>
            <w:tcW w:w="1474" w:type="dxa"/>
            <w:shd w:val="clear" w:color="auto" w:fill="auto"/>
            <w:noWrap/>
            <w:vAlign w:val="bottom"/>
          </w:tcPr>
          <w:p w14:paraId="33E09B6A" w14:textId="77777777"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c>
          <w:tcPr>
            <w:tcW w:w="1474" w:type="dxa"/>
            <w:vAlign w:val="bottom"/>
          </w:tcPr>
          <w:p w14:paraId="022AFCEE" w14:textId="7FE0D6C3"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c>
          <w:tcPr>
            <w:tcW w:w="1531" w:type="dxa"/>
            <w:vAlign w:val="bottom"/>
          </w:tcPr>
          <w:p w14:paraId="4AB710BE" w14:textId="441115A2"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c>
          <w:tcPr>
            <w:tcW w:w="1474" w:type="dxa"/>
            <w:shd w:val="clear" w:color="auto" w:fill="auto"/>
            <w:noWrap/>
            <w:vAlign w:val="bottom"/>
          </w:tcPr>
          <w:p w14:paraId="6C0A1DB1" w14:textId="77777777" w:rsidR="00BA160C" w:rsidRPr="00BA160C" w:rsidRDefault="00BA160C" w:rsidP="00BA160C">
            <w:pPr>
              <w:widowControl/>
              <w:rPr>
                <w:rFonts w:asciiTheme="minorHAnsi" w:hAnsiTheme="minorHAnsi" w:cstheme="minorHAnsi"/>
                <w:snapToGrid/>
              </w:rPr>
            </w:pPr>
            <w:r w:rsidRPr="00BA160C">
              <w:rPr>
                <w:rFonts w:asciiTheme="minorHAnsi" w:hAnsiTheme="minorHAnsi" w:cstheme="minorHAnsi"/>
                <w:snapToGrid/>
              </w:rPr>
              <w:t> </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3"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3"/>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BA160C">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BA160C">
      <w:pPr>
        <w:widowControl/>
        <w:numPr>
          <w:ilvl w:val="0"/>
          <w:numId w:val="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BA160C">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BA160C">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BA160C">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BA160C">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BA160C">
      <w:pPr>
        <w:widowControl/>
        <w:numPr>
          <w:ilvl w:val="3"/>
          <w:numId w:val="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BA160C">
      <w:pPr>
        <w:widowControl/>
        <w:numPr>
          <w:ilvl w:val="3"/>
          <w:numId w:val="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BA160C">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BA160C">
      <w:pPr>
        <w:widowControl/>
        <w:numPr>
          <w:ilvl w:val="0"/>
          <w:numId w:val="1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BA160C">
      <w:pPr>
        <w:numPr>
          <w:ilvl w:val="0"/>
          <w:numId w:val="3"/>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BA160C">
      <w:pPr>
        <w:numPr>
          <w:ilvl w:val="0"/>
          <w:numId w:val="3"/>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BA160C">
      <w:pPr>
        <w:numPr>
          <w:ilvl w:val="0"/>
          <w:numId w:val="3"/>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4" w:name="_Toc340425366"/>
      <w:r w:rsidRPr="00AC6BB5">
        <w:rPr>
          <w:rFonts w:asciiTheme="minorHAnsi" w:hAnsiTheme="minorHAnsi" w:cstheme="minorHAnsi"/>
          <w:szCs w:val="24"/>
        </w:rPr>
        <w:t>IV – PROCESSOS DE DISTRIBUIÇÃO E DE VENDA</w:t>
      </w:r>
      <w:bookmarkEnd w:id="14"/>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1D139C3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w:t>
      </w:r>
      <w:r w:rsidR="002349FC">
        <w:rPr>
          <w:rFonts w:asciiTheme="minorHAnsi" w:hAnsiTheme="minorHAnsi" w:cstheme="minorHAnsi"/>
          <w:i/>
          <w:sz w:val="24"/>
          <w:szCs w:val="24"/>
        </w:rPr>
        <w:t>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5"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5"/>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spellStart"/>
      <w:proofErr w:type="gramStart"/>
      <w:r w:rsidRPr="00AC6BB5">
        <w:rPr>
          <w:rFonts w:asciiTheme="minorHAnsi" w:hAnsiTheme="minorHAnsi" w:cstheme="minorHAnsi"/>
          <w:b/>
          <w:sz w:val="24"/>
        </w:rPr>
        <w:t>company</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6" w:name="_Toc340425368"/>
      <w:r w:rsidRPr="00AC6BB5">
        <w:rPr>
          <w:rFonts w:asciiTheme="minorHAnsi" w:hAnsiTheme="minorHAnsi" w:cstheme="minorHAnsi"/>
        </w:rPr>
        <w:t>8.</w:t>
      </w:r>
      <w:r w:rsidRPr="00AC6BB5">
        <w:rPr>
          <w:rFonts w:asciiTheme="minorHAnsi" w:hAnsiTheme="minorHAnsi" w:cstheme="minorHAnsi"/>
        </w:rPr>
        <w:tab/>
        <w:t>Processo de Venda</w:t>
      </w:r>
      <w:bookmarkEnd w:id="16"/>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 xml:space="preserve">contratos, </w:t>
      </w:r>
      <w:proofErr w:type="spellStart"/>
      <w:r w:rsidRPr="00AC6BB5">
        <w:rPr>
          <w:rFonts w:asciiTheme="minorHAnsi" w:hAnsiTheme="minorHAnsi" w:cstheme="minorHAnsi"/>
          <w:sz w:val="24"/>
        </w:rPr>
        <w:t>etc</w:t>
      </w:r>
      <w:proofErr w:type="spellEnd"/>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pallet</w:t>
      </w:r>
      <w:r w:rsidRPr="00AC6BB5">
        <w:rPr>
          <w:rFonts w:asciiTheme="minorHAnsi" w:hAnsiTheme="minorHAnsi" w:cstheme="minorHAnsi"/>
          <w:sz w:val="24"/>
        </w:rPr>
        <w:t>, etc.</w:t>
      </w:r>
      <w:proofErr w:type="gramEnd"/>
      <w:r w:rsidRPr="00AC6BB5">
        <w:rPr>
          <w:rFonts w:asciiTheme="minorHAnsi" w:hAnsiTheme="minorHAnsi" w:cstheme="minorHAnsi"/>
          <w:sz w:val="24"/>
        </w:rPr>
        <w:t>)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proofErr w:type="gram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7" w:name="_Toc340425369"/>
      <w:r w:rsidRPr="00AC6BB5">
        <w:rPr>
          <w:rFonts w:asciiTheme="minorHAnsi" w:hAnsiTheme="minorHAnsi" w:cstheme="minorHAnsi"/>
          <w:szCs w:val="24"/>
        </w:rPr>
        <w:t>V – APURAÇÃO DO VALOR NORMAL</w:t>
      </w:r>
      <w:bookmarkEnd w:id="17"/>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8" w:name="_Toc340425370"/>
      <w:r w:rsidRPr="00AC6BB5">
        <w:rPr>
          <w:rFonts w:asciiTheme="minorHAnsi" w:hAnsiTheme="minorHAnsi" w:cstheme="minorHAnsi"/>
        </w:rPr>
        <w:t>Item A – Vendas no Mercado Interno, Exportações para Terceiro País</w:t>
      </w:r>
      <w:bookmarkEnd w:id="18"/>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w:t>
      </w:r>
      <w:proofErr w:type="gramStart"/>
      <w:r w:rsidRPr="00AC6BB5">
        <w:rPr>
          <w:rFonts w:asciiTheme="minorHAnsi" w:hAnsiTheme="minorHAnsi" w:cstheme="minorHAnsi"/>
          <w:sz w:val="24"/>
        </w:rPr>
        <w:t>AAAA</w:t>
      </w:r>
      <w:r w:rsidRPr="00AC6BB5">
        <w:rPr>
          <w:rFonts w:asciiTheme="minorHAnsi" w:hAnsiTheme="minorHAnsi" w:cstheme="minorHAnsi"/>
          <w:sz w:val="24"/>
          <w:szCs w:val="24"/>
        </w:rPr>
        <w:t xml:space="preserve"> .</w:t>
      </w:r>
      <w:proofErr w:type="gramEnd"/>
      <w:r w:rsidRPr="00AC6BB5">
        <w:rPr>
          <w:rFonts w:asciiTheme="minorHAnsi" w:hAnsiTheme="minorHAnsi" w:cstheme="minorHAnsi"/>
          <w:sz w:val="24"/>
          <w:szCs w:val="24"/>
        </w:rPr>
        <w:t xml:space="preserve">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6 até n </w:t>
      </w:r>
      <w:proofErr w:type="gramStart"/>
      <w:r w:rsidRPr="00AC6BB5">
        <w:rPr>
          <w:rFonts w:asciiTheme="minorHAnsi" w:hAnsiTheme="minorHAnsi" w:cstheme="minorHAnsi"/>
          <w:sz w:val="24"/>
          <w:szCs w:val="24"/>
        </w:rPr>
        <w:t>=  especificar</w:t>
      </w:r>
      <w:proofErr w:type="gramEnd"/>
      <w:r w:rsidRPr="00AC6BB5">
        <w:rPr>
          <w:rFonts w:asciiTheme="minorHAnsi" w:hAnsiTheme="minorHAnsi" w:cstheme="minorHAnsi"/>
          <w:sz w:val="24"/>
          <w:szCs w:val="24"/>
        </w:rPr>
        <w:t xml:space="preserve">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proofErr w:type="gramStart"/>
      <w:r w:rsidRPr="00AC6BB5">
        <w:rPr>
          <w:rFonts w:asciiTheme="minorHAnsi" w:hAnsiTheme="minorHAnsi" w:cstheme="minorHAnsi"/>
          <w:b/>
          <w:sz w:val="24"/>
          <w:szCs w:val="24"/>
        </w:rPr>
        <w:t>fabrica</w:t>
      </w:r>
      <w:proofErr w:type="gramEnd"/>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Vendida </w:t>
      </w:r>
      <w:r w:rsidRPr="00AC6BB5">
        <w:rPr>
          <w:rFonts w:asciiTheme="minorHAnsi" w:hAnsiTheme="minorHAnsi" w:cstheme="minorHAnsi"/>
          <w:b/>
          <w:color w:val="FF0000"/>
          <w:sz w:val="24"/>
          <w:szCs w:val="24"/>
        </w:rPr>
        <w:t>(unidade informada</w:t>
      </w:r>
      <w:r w:rsidR="009602AD" w:rsidRPr="00AC6BB5">
        <w:rPr>
          <w:rFonts w:asciiTheme="minorHAnsi" w:hAnsiTheme="minorHAnsi" w:cstheme="minorHAnsi"/>
          <w:b/>
          <w:color w:val="FF0000"/>
          <w:sz w:val="24"/>
          <w:szCs w:val="24"/>
        </w:rPr>
        <w:t>, preferencialmente unidade de peso: kg ou t</w:t>
      </w:r>
      <w:r w:rsidRPr="00AC6BB5">
        <w:rPr>
          <w:rFonts w:asciiTheme="minorHAnsi" w:hAnsiTheme="minorHAnsi" w:cstheme="minorHAnsi"/>
          <w:b/>
          <w:color w:val="FF0000"/>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quantidade vendida </w:t>
      </w:r>
      <w:r w:rsidRPr="00AC6BB5">
        <w:rPr>
          <w:rFonts w:asciiTheme="minorHAnsi" w:hAnsiTheme="minorHAnsi" w:cstheme="minorHAnsi"/>
          <w:color w:val="FF0000"/>
          <w:sz w:val="24"/>
          <w:szCs w:val="24"/>
        </w:rPr>
        <w:t>(unidade informada</w:t>
      </w:r>
      <w:r w:rsidR="009602AD" w:rsidRPr="00AC6BB5">
        <w:rPr>
          <w:rFonts w:asciiTheme="minorHAnsi" w:hAnsiTheme="minorHAnsi" w:cstheme="minorHAnsi"/>
          <w:color w:val="FF0000"/>
          <w:sz w:val="24"/>
          <w:szCs w:val="24"/>
        </w:rPr>
        <w:t>, preferencialmente unidade de peso: kg ou t</w:t>
      </w:r>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33.(</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AC6BB5">
        <w:rPr>
          <w:rFonts w:asciiTheme="minorHAnsi" w:hAnsiTheme="minorHAnsi" w:cstheme="minorHAnsi"/>
          <w:sz w:val="24"/>
          <w:szCs w:val="24"/>
        </w:rPr>
        <w:t>33.(</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similar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19" w:name="_Toc340425371"/>
      <w:r w:rsidRPr="00AC6BB5">
        <w:rPr>
          <w:rFonts w:asciiTheme="minorHAnsi" w:hAnsiTheme="minorHAnsi" w:cstheme="minorHAnsi"/>
        </w:rPr>
        <w:t xml:space="preserve">Item B – Custo </w:t>
      </w:r>
      <w:r w:rsidR="009B33DD" w:rsidRPr="00AC6BB5">
        <w:rPr>
          <w:rFonts w:asciiTheme="minorHAnsi" w:hAnsiTheme="minorHAnsi" w:cstheme="minorHAnsi"/>
        </w:rPr>
        <w:t>Total</w:t>
      </w:r>
      <w:bookmarkEnd w:id="19"/>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AC6BB5">
              <w:rPr>
                <w:rFonts w:asciiTheme="minorHAnsi" w:hAnsiTheme="minorHAnsi" w:cstheme="minorHAnsi"/>
                <w:snapToGrid/>
                <w:sz w:val="24"/>
                <w:szCs w:val="24"/>
              </w:rPr>
              <w:t>àquela custo</w:t>
            </w:r>
            <w:proofErr w:type="gramEnd"/>
            <w:r w:rsidRPr="00AC6BB5">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BA160C">
      <w:pPr>
        <w:pStyle w:val="Ttulo7"/>
        <w:numPr>
          <w:ilvl w:val="0"/>
          <w:numId w:val="6"/>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BA160C">
      <w:pPr>
        <w:pStyle w:val="PargrafodaLista"/>
        <w:numPr>
          <w:ilvl w:val="0"/>
          <w:numId w:val="6"/>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0" w:name="_Toc340425372"/>
      <w:r w:rsidRPr="00AC6BB5">
        <w:rPr>
          <w:rFonts w:asciiTheme="minorHAnsi" w:hAnsiTheme="minorHAnsi" w:cstheme="minorHAnsi"/>
          <w:szCs w:val="24"/>
        </w:rPr>
        <w:t>VI – APURAÇÃO DO PREÇO DE EXPORTAÇÃO</w:t>
      </w:r>
      <w:bookmarkEnd w:id="20"/>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1" w:name="_Toc340425373"/>
      <w:r w:rsidR="00BF5965" w:rsidRPr="00AC6BB5">
        <w:rPr>
          <w:rFonts w:asciiTheme="minorHAnsi" w:hAnsiTheme="minorHAnsi" w:cstheme="minorHAnsi"/>
        </w:rPr>
        <w:t>Item C – Exportações para o Brasil</w:t>
      </w:r>
      <w:bookmarkEnd w:id="21"/>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w:t>
      </w:r>
      <w:proofErr w:type="gramStart"/>
      <w:r w:rsidRPr="00AC6BB5">
        <w:rPr>
          <w:rFonts w:asciiTheme="minorHAnsi" w:hAnsiTheme="minorHAnsi" w:cstheme="minorHAnsi"/>
          <w:b/>
          <w:sz w:val="24"/>
          <w:szCs w:val="24"/>
        </w:rPr>
        <w:t>fabrica</w:t>
      </w:r>
      <w:proofErr w:type="gramEnd"/>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Pr="00AC6BB5">
        <w:rPr>
          <w:rFonts w:asciiTheme="minorHAnsi" w:hAnsiTheme="minorHAnsi" w:cstheme="minorHAnsi"/>
          <w:b/>
          <w:color w:val="FF0000"/>
          <w:sz w:val="24"/>
        </w:rPr>
        <w:t>(unidade informada</w:t>
      </w:r>
      <w:r w:rsidR="009602AD" w:rsidRPr="00AC6BB5">
        <w:rPr>
          <w:rFonts w:asciiTheme="minorHAnsi" w:hAnsiTheme="minorHAnsi" w:cstheme="minorHAnsi"/>
          <w:b/>
          <w:color w:val="FF0000"/>
          <w:sz w:val="24"/>
        </w:rPr>
        <w:t>, preferencialmente unidade de peso: kg ou t</w:t>
      </w:r>
      <w:r w:rsidRPr="00AC6BB5">
        <w:rPr>
          <w:rFonts w:asciiTheme="minorHAnsi" w:hAnsiTheme="minorHAnsi" w:cstheme="minorHAnsi"/>
          <w:b/>
          <w:color w:val="FF0000"/>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vendida </w:t>
      </w:r>
      <w:r w:rsidRPr="00AC6BB5">
        <w:rPr>
          <w:rFonts w:asciiTheme="minorHAnsi" w:hAnsiTheme="minorHAnsi" w:cstheme="minorHAnsi"/>
          <w:color w:val="FF0000"/>
          <w:sz w:val="24"/>
        </w:rPr>
        <w:t>(unidade informada</w:t>
      </w:r>
      <w:r w:rsidR="009602AD" w:rsidRPr="00AC6BB5">
        <w:rPr>
          <w:rFonts w:asciiTheme="minorHAnsi" w:hAnsiTheme="minorHAnsi" w:cstheme="minorHAnsi"/>
          <w:color w:val="FF0000"/>
          <w:sz w:val="24"/>
        </w:rPr>
        <w:t>, preferencialmente unidade de peso: kg ou t</w:t>
      </w:r>
      <w:r w:rsidRPr="00AC6BB5">
        <w:rPr>
          <w:rFonts w:asciiTheme="minorHAnsi" w:hAnsiTheme="minorHAnsi" w:cstheme="minorHAnsi"/>
          <w:color w:val="FF0000"/>
          <w:sz w:val="24"/>
        </w:rPr>
        <w:t>)</w:t>
      </w:r>
      <w:r w:rsidRPr="00AC6BB5">
        <w:rPr>
          <w:rFonts w:asciiTheme="minorHAnsi" w:hAnsiTheme="minorHAnsi" w:cstheme="minorHAnsi"/>
          <w:sz w:val="24"/>
        </w:rPr>
        <w:t xml:space="preserve">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2" w:name="_Toc340425374"/>
      <w:r w:rsidRPr="00AC6BB5">
        <w:rPr>
          <w:rFonts w:asciiTheme="minorHAnsi" w:hAnsiTheme="minorHAnsi" w:cstheme="minorHAnsi"/>
        </w:rPr>
        <w:t>VII – VENDAS TOTAIS</w:t>
      </w:r>
      <w:bookmarkEnd w:id="22"/>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3" w:name="_Toc340425375"/>
      <w:r w:rsidRPr="00AC6BB5">
        <w:rPr>
          <w:rFonts w:asciiTheme="minorHAnsi" w:hAnsiTheme="minorHAnsi" w:cstheme="minorHAnsi"/>
        </w:rPr>
        <w:t>ITEM D – REGISTRO DE VENDAS TOTAIS</w:t>
      </w:r>
      <w:bookmarkEnd w:id="23"/>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09B5CF8"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 xml:space="preserve">pela </w:t>
      </w:r>
      <w:r w:rsidR="002349FC">
        <w:rPr>
          <w:rFonts w:asciiTheme="minorHAnsi" w:hAnsiTheme="minorHAnsi" w:cstheme="minorHAnsi"/>
          <w:sz w:val="24"/>
          <w:szCs w:val="24"/>
        </w:rPr>
        <w:t>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8BDC09D"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 xml:space="preserve">a </w:t>
      </w:r>
      <w:r w:rsidR="002349FC">
        <w:rPr>
          <w:rFonts w:asciiTheme="minorHAnsi" w:hAnsiTheme="minorHAnsi" w:cstheme="minorHAnsi"/>
          <w:sz w:val="24"/>
          <w:szCs w:val="24"/>
        </w:rPr>
        <w:t>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BB614" w14:textId="77777777" w:rsidR="00E844E5" w:rsidRDefault="00E844E5">
      <w:r>
        <w:separator/>
      </w:r>
    </w:p>
  </w:endnote>
  <w:endnote w:type="continuationSeparator" w:id="0">
    <w:p w14:paraId="1B18A909" w14:textId="77777777" w:rsidR="00E844E5" w:rsidRDefault="00E8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591B" w14:textId="77777777" w:rsidR="00E844E5" w:rsidRDefault="00E844E5">
      <w:r>
        <w:separator/>
      </w:r>
    </w:p>
  </w:footnote>
  <w:footnote w:type="continuationSeparator" w:id="0">
    <w:p w14:paraId="22C6550D" w14:textId="77777777" w:rsidR="00E844E5" w:rsidRDefault="00E84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0C71CE"/>
    <w:multiLevelType w:val="multilevel"/>
    <w:tmpl w:val="45346B2A"/>
    <w:lvl w:ilvl="0">
      <w:start w:val="1"/>
      <w:numFmt w:val="decimal"/>
      <w:lvlText w:val="%1."/>
      <w:lvlJc w:val="left"/>
      <w:pPr>
        <w:ind w:left="360" w:hanging="360"/>
      </w:pPr>
      <w:rPr>
        <w:rFonts w:asciiTheme="minorHAnsi" w:hAnsiTheme="minorHAnsi" w:cstheme="minorHAnsi" w:hint="default"/>
        <w:b w:val="0"/>
        <w:i w:val="0"/>
        <w:color w:val="00000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0"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098868239">
    <w:abstractNumId w:val="9"/>
  </w:num>
  <w:num w:numId="2" w16cid:durableId="915162422">
    <w:abstractNumId w:val="5"/>
  </w:num>
  <w:num w:numId="3" w16cid:durableId="987514033">
    <w:abstractNumId w:val="3"/>
  </w:num>
  <w:num w:numId="4" w16cid:durableId="1906453867">
    <w:abstractNumId w:val="6"/>
  </w:num>
  <w:num w:numId="5" w16cid:durableId="1538153213">
    <w:abstractNumId w:val="2"/>
  </w:num>
  <w:num w:numId="6" w16cid:durableId="1361125725">
    <w:abstractNumId w:val="10"/>
  </w:num>
  <w:num w:numId="7" w16cid:durableId="1615597848">
    <w:abstractNumId w:val="8"/>
  </w:num>
  <w:num w:numId="8" w16cid:durableId="1229656196">
    <w:abstractNumId w:val="1"/>
  </w:num>
  <w:num w:numId="9" w16cid:durableId="1632243473">
    <w:abstractNumId w:val="4"/>
  </w:num>
  <w:num w:numId="10" w16cid:durableId="1534416702">
    <w:abstractNumId w:val="0"/>
    <w:lvlOverride w:ilvl="0"/>
    <w:lvlOverride w:ilvl="1">
      <w:startOverride w:val="1"/>
    </w:lvlOverride>
    <w:lvlOverride w:ilvl="2"/>
    <w:lvlOverride w:ilvl="3"/>
    <w:lvlOverride w:ilvl="4"/>
    <w:lvlOverride w:ilvl="5"/>
    <w:lvlOverride w:ilvl="6"/>
    <w:lvlOverride w:ilvl="7"/>
    <w:lvlOverride w:ilvl="8"/>
  </w:num>
  <w:num w:numId="11" w16cid:durableId="19069896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0F31"/>
    <w:rsid w:val="00023AD1"/>
    <w:rsid w:val="000321E0"/>
    <w:rsid w:val="00037C6A"/>
    <w:rsid w:val="0007583A"/>
    <w:rsid w:val="000C0161"/>
    <w:rsid w:val="000C02F8"/>
    <w:rsid w:val="000D21F9"/>
    <w:rsid w:val="000E26AD"/>
    <w:rsid w:val="000E3A80"/>
    <w:rsid w:val="000F5E1A"/>
    <w:rsid w:val="00100B8B"/>
    <w:rsid w:val="00126E4E"/>
    <w:rsid w:val="00142CB5"/>
    <w:rsid w:val="00180217"/>
    <w:rsid w:val="001824E8"/>
    <w:rsid w:val="00187346"/>
    <w:rsid w:val="00191D5F"/>
    <w:rsid w:val="00192009"/>
    <w:rsid w:val="00216DA0"/>
    <w:rsid w:val="002223F8"/>
    <w:rsid w:val="002349FC"/>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28D7"/>
    <w:rsid w:val="00534189"/>
    <w:rsid w:val="005853B9"/>
    <w:rsid w:val="0058595D"/>
    <w:rsid w:val="00594CD5"/>
    <w:rsid w:val="005C591A"/>
    <w:rsid w:val="005F4F87"/>
    <w:rsid w:val="00615FB7"/>
    <w:rsid w:val="0063402E"/>
    <w:rsid w:val="00644CF0"/>
    <w:rsid w:val="0066650A"/>
    <w:rsid w:val="006B0520"/>
    <w:rsid w:val="006B2291"/>
    <w:rsid w:val="006B3908"/>
    <w:rsid w:val="006B7A77"/>
    <w:rsid w:val="006C0461"/>
    <w:rsid w:val="006C4EB1"/>
    <w:rsid w:val="007039B6"/>
    <w:rsid w:val="00714B95"/>
    <w:rsid w:val="007200EF"/>
    <w:rsid w:val="007202F2"/>
    <w:rsid w:val="00730903"/>
    <w:rsid w:val="00733FC4"/>
    <w:rsid w:val="00770C1A"/>
    <w:rsid w:val="00786B29"/>
    <w:rsid w:val="0079053F"/>
    <w:rsid w:val="007A3530"/>
    <w:rsid w:val="007D2DB9"/>
    <w:rsid w:val="007D4DE8"/>
    <w:rsid w:val="007E32C2"/>
    <w:rsid w:val="008324C0"/>
    <w:rsid w:val="00845B62"/>
    <w:rsid w:val="00864C9A"/>
    <w:rsid w:val="00884572"/>
    <w:rsid w:val="00885764"/>
    <w:rsid w:val="008D2E90"/>
    <w:rsid w:val="008D467D"/>
    <w:rsid w:val="00903C66"/>
    <w:rsid w:val="00913352"/>
    <w:rsid w:val="00914D11"/>
    <w:rsid w:val="009551F5"/>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160C"/>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50138"/>
    <w:rsid w:val="00D64550"/>
    <w:rsid w:val="00D7167D"/>
    <w:rsid w:val="00DF490F"/>
    <w:rsid w:val="00E20620"/>
    <w:rsid w:val="00E36C12"/>
    <w:rsid w:val="00E4113D"/>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7069">
      <w:bodyDiv w:val="1"/>
      <w:marLeft w:val="0"/>
      <w:marRight w:val="0"/>
      <w:marTop w:val="0"/>
      <w:marBottom w:val="0"/>
      <w:divBdr>
        <w:top w:val="none" w:sz="0" w:space="0" w:color="auto"/>
        <w:left w:val="none" w:sz="0" w:space="0" w:color="auto"/>
        <w:bottom w:val="none" w:sz="0" w:space="0" w:color="auto"/>
        <w:right w:val="none" w:sz="0" w:space="0" w:color="auto"/>
      </w:divBdr>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56</Pages>
  <Words>16903</Words>
  <Characters>91277</Characters>
  <Application>Microsoft Office Word</Application>
  <DocSecurity>2</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Newton C</cp:lastModifiedBy>
  <cp:revision>26</cp:revision>
  <cp:lastPrinted>2015-06-23T12:20:00Z</cp:lastPrinted>
  <dcterms:created xsi:type="dcterms:W3CDTF">2020-09-09T12:15:00Z</dcterms:created>
  <dcterms:modified xsi:type="dcterms:W3CDTF">2023-04-11T18:49:00Z</dcterms:modified>
</cp:coreProperties>
</file>